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EFD4" w14:textId="77777777" w:rsidR="00450C24" w:rsidRPr="004C2C56" w:rsidRDefault="00450C24" w:rsidP="00450C24">
      <w:pPr>
        <w:rPr>
          <w:rFonts w:ascii="Arial" w:hAnsi="Arial" w:cs="Arial"/>
          <w:b/>
          <w:sz w:val="44"/>
          <w:szCs w:val="44"/>
        </w:rPr>
      </w:pPr>
      <w:r>
        <w:rPr>
          <w:rFonts w:ascii="Arial" w:hAnsi="Arial" w:cs="Arial"/>
          <w:b/>
          <w:sz w:val="44"/>
          <w:szCs w:val="44"/>
        </w:rPr>
        <w:t>Stakeholder Toolkit</w:t>
      </w:r>
    </w:p>
    <w:p w14:paraId="5CAB50BC" w14:textId="635ACA32" w:rsidR="00450C24" w:rsidRPr="008569E7" w:rsidRDefault="00450C24" w:rsidP="00450C24">
      <w:pPr>
        <w:spacing w:after="0" w:line="240" w:lineRule="auto"/>
        <w:rPr>
          <w:rFonts w:ascii="Arial" w:hAnsi="Arial" w:cs="Arial"/>
          <w:b/>
          <w:bCs/>
          <w:color w:val="000000"/>
          <w:sz w:val="24"/>
          <w:szCs w:val="24"/>
        </w:rPr>
      </w:pPr>
      <w:r>
        <w:rPr>
          <w:rFonts w:ascii="Arial" w:eastAsia="Times New Roman" w:hAnsi="Arial" w:cs="Arial"/>
          <w:b/>
          <w:bCs/>
          <w:color w:val="212121"/>
          <w:kern w:val="36"/>
          <w:sz w:val="36"/>
          <w:szCs w:val="36"/>
        </w:rPr>
        <w:t>Are you Prepared for the 2024</w:t>
      </w:r>
      <w:r w:rsidRPr="006F1627">
        <w:rPr>
          <w:rFonts w:ascii="Arial" w:eastAsia="Times New Roman" w:hAnsi="Arial" w:cs="Arial"/>
          <w:b/>
          <w:bCs/>
          <w:color w:val="212121"/>
          <w:kern w:val="36"/>
          <w:sz w:val="36"/>
          <w:szCs w:val="36"/>
        </w:rPr>
        <w:t xml:space="preserve"> Hurricane Season</w:t>
      </w:r>
      <w:r>
        <w:rPr>
          <w:rFonts w:ascii="Arial" w:eastAsia="Times New Roman" w:hAnsi="Arial" w:cs="Arial"/>
          <w:b/>
          <w:bCs/>
          <w:color w:val="212121"/>
          <w:kern w:val="36"/>
          <w:sz w:val="36"/>
          <w:szCs w:val="36"/>
        </w:rPr>
        <w:t>?</w:t>
      </w:r>
      <w:r w:rsidRPr="006F1627">
        <w:rPr>
          <w:rFonts w:ascii="Arial" w:hAnsi="Arial" w:cs="Arial"/>
          <w:b/>
          <w:bCs/>
          <w:color w:val="000000"/>
          <w:sz w:val="44"/>
          <w:szCs w:val="44"/>
        </w:rPr>
        <w:br/>
      </w:r>
    </w:p>
    <w:tbl>
      <w:tblPr>
        <w:tblW w:w="5000" w:type="pct"/>
        <w:jc w:val="center"/>
        <w:tblCellMar>
          <w:left w:w="0" w:type="dxa"/>
          <w:right w:w="0" w:type="dxa"/>
        </w:tblCellMar>
        <w:tblLook w:val="04A0" w:firstRow="1" w:lastRow="0" w:firstColumn="1" w:lastColumn="0" w:noHBand="0" w:noVBand="1"/>
      </w:tblPr>
      <w:tblGrid>
        <w:gridCol w:w="9360"/>
      </w:tblGrid>
      <w:tr w:rsidR="00450C24" w:rsidRPr="0016604B" w14:paraId="0C2E754B" w14:textId="77777777" w:rsidTr="4D693421">
        <w:trPr>
          <w:jc w:val="center"/>
        </w:trPr>
        <w:tc>
          <w:tcPr>
            <w:tcW w:w="5000" w:type="pct"/>
            <w:hideMark/>
          </w:tcPr>
          <w:p w14:paraId="39A01F5C" w14:textId="0870EB90" w:rsidR="00450C24" w:rsidRPr="00450C24" w:rsidRDefault="00450C24" w:rsidP="00450C24">
            <w:pPr>
              <w:spacing w:after="0" w:line="240" w:lineRule="auto"/>
              <w:rPr>
                <w:rFonts w:ascii="Arial" w:eastAsia="Times New Roman" w:hAnsi="Arial" w:cs="Arial"/>
                <w:color w:val="212121"/>
                <w:sz w:val="24"/>
                <w:szCs w:val="24"/>
              </w:rPr>
            </w:pPr>
            <w:r w:rsidRPr="0E1B8300">
              <w:rPr>
                <w:rFonts w:ascii="Arial" w:eastAsia="Times New Roman" w:hAnsi="Arial" w:cs="Arial"/>
                <w:color w:val="212121"/>
                <w:sz w:val="24"/>
                <w:szCs w:val="24"/>
              </w:rPr>
              <w:t xml:space="preserve">Hurricane season is quickly approaching, officially starting June 1 and lasting until November 30. Researchers are predicting that the 2024 hurricane season is going to be extremely active. </w:t>
            </w:r>
            <w:r w:rsidR="034AD6EF" w:rsidRPr="0E1B8300">
              <w:rPr>
                <w:rFonts w:ascii="Arial" w:eastAsia="Times New Roman" w:hAnsi="Arial" w:cs="Arial"/>
                <w:color w:val="212121"/>
                <w:sz w:val="24"/>
                <w:szCs w:val="24"/>
              </w:rPr>
              <w:t xml:space="preserve">The National Oceanic and Atmospheric Association (NOAA) </w:t>
            </w:r>
            <w:hyperlink r:id="rId10" w:history="1">
              <w:r w:rsidR="034AD6EF" w:rsidRPr="0E1B8300">
                <w:rPr>
                  <w:rStyle w:val="Hyperlink"/>
                  <w:rFonts w:ascii="Arial" w:eastAsia="Times New Roman" w:hAnsi="Arial" w:cs="Arial"/>
                  <w:sz w:val="24"/>
                  <w:szCs w:val="24"/>
                </w:rPr>
                <w:t>predicts above-normal hurricane activity</w:t>
              </w:r>
            </w:hyperlink>
            <w:r w:rsidR="034AD6EF" w:rsidRPr="0E1B8300">
              <w:rPr>
                <w:rFonts w:ascii="Arial" w:eastAsia="Times New Roman" w:hAnsi="Arial" w:cs="Arial"/>
                <w:color w:val="212121"/>
                <w:sz w:val="24"/>
                <w:szCs w:val="24"/>
              </w:rPr>
              <w:t xml:space="preserve"> in 2024, with 17 to 25 named storms.</w:t>
            </w:r>
          </w:p>
          <w:p w14:paraId="7F51CD25" w14:textId="77777777" w:rsidR="00450C24" w:rsidRPr="008569E7" w:rsidRDefault="00450C24" w:rsidP="00A71B24">
            <w:pPr>
              <w:pStyle w:val="paragraph"/>
              <w:spacing w:before="0" w:beforeAutospacing="0" w:after="0" w:afterAutospacing="0"/>
              <w:textAlignment w:val="baseline"/>
              <w:rPr>
                <w:rFonts w:ascii="Arial" w:hAnsi="Arial" w:cs="Arial"/>
                <w:color w:val="212121"/>
              </w:rPr>
            </w:pPr>
          </w:p>
          <w:p w14:paraId="00381342" w14:textId="77777777" w:rsidR="00450C24" w:rsidRDefault="00450C24" w:rsidP="00A71B24">
            <w:pPr>
              <w:pStyle w:val="paragraph"/>
              <w:spacing w:before="0" w:beforeAutospacing="0" w:after="0" w:afterAutospacing="0"/>
              <w:textAlignment w:val="baseline"/>
              <w:rPr>
                <w:rFonts w:ascii="Arial" w:hAnsi="Arial" w:cs="Arial"/>
              </w:rPr>
            </w:pPr>
            <w:r w:rsidRPr="008569E7">
              <w:rPr>
                <w:rFonts w:ascii="Arial" w:hAnsi="Arial" w:cs="Arial"/>
                <w:color w:val="212121"/>
              </w:rPr>
              <w:t xml:space="preserve">USDA </w:t>
            </w:r>
            <w:r>
              <w:rPr>
                <w:rFonts w:ascii="Arial" w:hAnsi="Arial" w:cs="Arial"/>
                <w:color w:val="212121"/>
              </w:rPr>
              <w:t>encourages</w:t>
            </w:r>
            <w:r w:rsidRPr="008569E7">
              <w:rPr>
                <w:rFonts w:ascii="Arial" w:hAnsi="Arial" w:cs="Arial"/>
                <w:color w:val="212121"/>
              </w:rPr>
              <w:t xml:space="preserve"> producers</w:t>
            </w:r>
            <w:r>
              <w:rPr>
                <w:rFonts w:ascii="Arial" w:hAnsi="Arial" w:cs="Arial"/>
                <w:color w:val="212121"/>
              </w:rPr>
              <w:t xml:space="preserve"> to</w:t>
            </w:r>
            <w:r w:rsidRPr="008569E7">
              <w:rPr>
                <w:rFonts w:ascii="Arial" w:hAnsi="Arial" w:cs="Arial"/>
                <w:color w:val="212121"/>
              </w:rPr>
              <w:t xml:space="preserve"> prepare and protect their family and agricultural operations. To</w:t>
            </w:r>
            <w:r w:rsidRPr="008569E7">
              <w:rPr>
                <w:rFonts w:ascii="Arial" w:hAnsi="Arial" w:cs="Arial"/>
              </w:rPr>
              <w:t xml:space="preserve"> further amplify disaster preparedness for hurricanes and tropical storms, I am sharing a social media toolkit and corresponding graphic images for use as you deem appropriate. </w:t>
            </w:r>
          </w:p>
          <w:p w14:paraId="0247868C" w14:textId="77777777" w:rsidR="00450C24" w:rsidRPr="008569E7" w:rsidRDefault="00450C24" w:rsidP="00A71B24">
            <w:pPr>
              <w:pStyle w:val="paragraph"/>
              <w:spacing w:before="0" w:beforeAutospacing="0" w:after="0" w:afterAutospacing="0"/>
              <w:textAlignment w:val="baseline"/>
              <w:rPr>
                <w:rFonts w:ascii="Arial" w:hAnsi="Arial" w:cs="Arial"/>
              </w:rPr>
            </w:pPr>
          </w:p>
          <w:p w14:paraId="0D016BDA" w14:textId="77777777" w:rsidR="00450C24" w:rsidRPr="0016604B" w:rsidRDefault="00450C24" w:rsidP="00A71B24">
            <w:pPr>
              <w:spacing w:line="240" w:lineRule="auto"/>
              <w:rPr>
                <w:rFonts w:ascii="Arial" w:eastAsia="Times New Roman" w:hAnsi="Arial" w:cs="Arial"/>
                <w:sz w:val="24"/>
                <w:szCs w:val="24"/>
                <w:lang w:val="en"/>
              </w:rPr>
            </w:pPr>
            <w:r w:rsidRPr="0016604B">
              <w:rPr>
                <w:rFonts w:ascii="Arial" w:eastAsia="Times New Roman" w:hAnsi="Arial" w:cs="Arial"/>
                <w:b/>
                <w:bCs/>
                <w:sz w:val="24"/>
                <w:szCs w:val="24"/>
                <w:lang w:val="en"/>
              </w:rPr>
              <w:t>We need your help to spread the word</w:t>
            </w:r>
            <w:r>
              <w:rPr>
                <w:rFonts w:ascii="Arial" w:eastAsia="Times New Roman" w:hAnsi="Arial" w:cs="Arial"/>
                <w:b/>
                <w:bCs/>
                <w:sz w:val="24"/>
                <w:szCs w:val="24"/>
                <w:lang w:val="en"/>
              </w:rPr>
              <w:t xml:space="preserve"> to</w:t>
            </w:r>
            <w:r w:rsidRPr="0016604B">
              <w:rPr>
                <w:rFonts w:ascii="Arial" w:eastAsia="Times New Roman" w:hAnsi="Arial" w:cs="Arial"/>
                <w:b/>
                <w:bCs/>
                <w:sz w:val="24"/>
                <w:szCs w:val="24"/>
                <w:lang w:val="en"/>
              </w:rPr>
              <w:t xml:space="preserve"> </w:t>
            </w:r>
            <w:r w:rsidRPr="004C2C56">
              <w:rPr>
                <w:rFonts w:ascii="Arial" w:eastAsia="Times New Roman" w:hAnsi="Arial" w:cs="Arial"/>
                <w:b/>
                <w:bCs/>
                <w:sz w:val="24"/>
                <w:szCs w:val="24"/>
                <w:lang w:val="en"/>
              </w:rPr>
              <w:t>eligible</w:t>
            </w:r>
            <w:r w:rsidRPr="0016604B">
              <w:rPr>
                <w:rFonts w:ascii="Arial" w:eastAsia="Times New Roman" w:hAnsi="Arial" w:cs="Arial"/>
                <w:b/>
                <w:bCs/>
                <w:sz w:val="24"/>
                <w:szCs w:val="24"/>
                <w:lang w:val="en"/>
              </w:rPr>
              <w:t xml:space="preserve"> farmers and </w:t>
            </w:r>
            <w:r>
              <w:rPr>
                <w:rFonts w:ascii="Arial" w:eastAsia="Times New Roman" w:hAnsi="Arial" w:cs="Arial"/>
                <w:b/>
                <w:bCs/>
                <w:sz w:val="24"/>
                <w:szCs w:val="24"/>
                <w:lang w:val="en"/>
              </w:rPr>
              <w:t>livestock producers</w:t>
            </w:r>
            <w:r w:rsidRPr="0016604B">
              <w:rPr>
                <w:rFonts w:ascii="Arial" w:eastAsia="Times New Roman" w:hAnsi="Arial" w:cs="Arial"/>
                <w:b/>
                <w:bCs/>
                <w:sz w:val="24"/>
                <w:szCs w:val="24"/>
                <w:lang w:val="en"/>
              </w:rPr>
              <w:t>.</w:t>
            </w:r>
            <w:r w:rsidRPr="0016604B">
              <w:rPr>
                <w:rFonts w:ascii="Arial" w:eastAsia="Times New Roman" w:hAnsi="Arial" w:cs="Arial"/>
                <w:sz w:val="24"/>
                <w:szCs w:val="24"/>
                <w:lang w:val="en"/>
              </w:rPr>
              <w:t xml:space="preserve"> This toolkit includes:</w:t>
            </w:r>
          </w:p>
          <w:p w14:paraId="0A933486" w14:textId="77777777" w:rsidR="00450C24" w:rsidRDefault="00450C24" w:rsidP="00A71B24">
            <w:pPr>
              <w:numPr>
                <w:ilvl w:val="0"/>
                <w:numId w:val="1"/>
              </w:numPr>
              <w:spacing w:after="0" w:line="240" w:lineRule="auto"/>
              <w:rPr>
                <w:rFonts w:ascii="Arial" w:eastAsia="Times New Roman" w:hAnsi="Arial" w:cs="Arial"/>
                <w:sz w:val="24"/>
                <w:szCs w:val="24"/>
                <w:lang w:val="en"/>
              </w:rPr>
            </w:pPr>
            <w:r>
              <w:rPr>
                <w:rFonts w:ascii="Arial" w:eastAsia="Times New Roman" w:hAnsi="Arial" w:cs="Arial"/>
                <w:sz w:val="24"/>
                <w:szCs w:val="24"/>
                <w:lang w:val="en"/>
              </w:rPr>
              <w:t>Suggested Newsletter</w:t>
            </w:r>
          </w:p>
          <w:p w14:paraId="4C529DF5" w14:textId="77777777" w:rsidR="00450C24" w:rsidRDefault="00450C24" w:rsidP="00A71B24">
            <w:pPr>
              <w:numPr>
                <w:ilvl w:val="0"/>
                <w:numId w:val="1"/>
              </w:numPr>
              <w:spacing w:after="0" w:line="240" w:lineRule="auto"/>
              <w:rPr>
                <w:rFonts w:ascii="Arial" w:eastAsia="Times New Roman" w:hAnsi="Arial" w:cs="Arial"/>
                <w:sz w:val="24"/>
                <w:szCs w:val="24"/>
                <w:lang w:val="en"/>
              </w:rPr>
            </w:pPr>
            <w:r>
              <w:rPr>
                <w:rFonts w:ascii="Arial" w:eastAsia="Times New Roman" w:hAnsi="Arial" w:cs="Arial"/>
                <w:sz w:val="24"/>
                <w:szCs w:val="24"/>
                <w:lang w:val="en"/>
              </w:rPr>
              <w:t>Social Media Suggestions</w:t>
            </w:r>
          </w:p>
          <w:p w14:paraId="188294B7" w14:textId="77777777" w:rsidR="00450C24" w:rsidRDefault="00450C24" w:rsidP="00A71B24">
            <w:pPr>
              <w:numPr>
                <w:ilvl w:val="0"/>
                <w:numId w:val="1"/>
              </w:numPr>
              <w:spacing w:after="0" w:line="240" w:lineRule="auto"/>
              <w:rPr>
                <w:rFonts w:ascii="Arial" w:eastAsia="Times New Roman" w:hAnsi="Arial" w:cs="Arial"/>
                <w:sz w:val="24"/>
                <w:szCs w:val="24"/>
                <w:lang w:val="en"/>
              </w:rPr>
            </w:pPr>
            <w:r>
              <w:rPr>
                <w:rFonts w:ascii="Arial" w:eastAsia="Times New Roman" w:hAnsi="Arial" w:cs="Arial"/>
                <w:sz w:val="24"/>
                <w:szCs w:val="24"/>
                <w:lang w:val="en"/>
              </w:rPr>
              <w:t>Graphics (attached)</w:t>
            </w:r>
          </w:p>
          <w:p w14:paraId="648FDE09" w14:textId="77777777" w:rsidR="00450C24" w:rsidRPr="003F5FD9" w:rsidRDefault="00450C24" w:rsidP="00A71B24">
            <w:pPr>
              <w:spacing w:after="0" w:line="240" w:lineRule="auto"/>
              <w:ind w:left="720"/>
              <w:rPr>
                <w:rFonts w:ascii="Arial" w:eastAsia="Times New Roman" w:hAnsi="Arial" w:cs="Arial"/>
                <w:sz w:val="24"/>
                <w:szCs w:val="24"/>
                <w:lang w:val="en"/>
              </w:rPr>
            </w:pPr>
          </w:p>
          <w:p w14:paraId="7E45E9E4" w14:textId="77777777" w:rsidR="00450C24" w:rsidRDefault="00450C24" w:rsidP="00A71B24">
            <w:pPr>
              <w:spacing w:after="160" w:line="254" w:lineRule="auto"/>
              <w:rPr>
                <w:rFonts w:ascii="Arial" w:eastAsia="Calibri" w:hAnsi="Arial" w:cs="Arial"/>
                <w:sz w:val="24"/>
                <w:szCs w:val="24"/>
              </w:rPr>
            </w:pPr>
            <w:r w:rsidRPr="0E1B8300">
              <w:rPr>
                <w:rFonts w:ascii="Arial" w:eastAsia="Calibri" w:hAnsi="Arial" w:cs="Arial"/>
                <w:sz w:val="24"/>
                <w:szCs w:val="24"/>
              </w:rPr>
              <w:t>Other useful resources for farmers and livestock producers include:</w:t>
            </w:r>
          </w:p>
          <w:p w14:paraId="5B2ABBE0" w14:textId="77777777" w:rsidR="00450C24" w:rsidRPr="00477A28" w:rsidRDefault="003E76F8" w:rsidP="00A71B24">
            <w:pPr>
              <w:pStyle w:val="ListParagraph"/>
              <w:numPr>
                <w:ilvl w:val="0"/>
                <w:numId w:val="1"/>
              </w:numPr>
              <w:spacing w:after="0" w:line="240" w:lineRule="auto"/>
              <w:rPr>
                <w:rFonts w:ascii="Arial" w:eastAsia="Times New Roman" w:hAnsi="Arial" w:cs="Arial"/>
                <w:sz w:val="24"/>
                <w:szCs w:val="24"/>
              </w:rPr>
            </w:pPr>
            <w:hyperlink r:id="rId11" w:history="1">
              <w:r w:rsidR="00450C24" w:rsidRPr="00477A28">
                <w:rPr>
                  <w:rStyle w:val="Hyperlink"/>
                  <w:rFonts w:ascii="Arial" w:eastAsia="Calibri" w:hAnsi="Arial" w:cs="Arial"/>
                  <w:sz w:val="24"/>
                  <w:szCs w:val="24"/>
                </w:rPr>
                <w:t>Disaster Assistance Discovery Tool</w:t>
              </w:r>
            </w:hyperlink>
            <w:r w:rsidR="00450C24" w:rsidRPr="00477A28">
              <w:rPr>
                <w:rFonts w:ascii="Arial" w:eastAsia="Calibri" w:hAnsi="Arial" w:cs="Arial"/>
                <w:sz w:val="24"/>
                <w:szCs w:val="24"/>
              </w:rPr>
              <w:t xml:space="preserve"> - </w:t>
            </w:r>
            <w:r w:rsidR="00450C24" w:rsidRPr="00477A28">
              <w:rPr>
                <w:rFonts w:ascii="Arial" w:eastAsia="Times New Roman" w:hAnsi="Arial" w:cs="Arial"/>
                <w:sz w:val="24"/>
                <w:szCs w:val="24"/>
              </w:rPr>
              <w:t>Learn about USDA disaster assistance programs that might be right for you by completing five simple steps.</w:t>
            </w:r>
          </w:p>
          <w:p w14:paraId="11765785" w14:textId="77777777" w:rsidR="00450C24" w:rsidRPr="00477A28" w:rsidRDefault="003E76F8" w:rsidP="00A71B24">
            <w:pPr>
              <w:numPr>
                <w:ilvl w:val="0"/>
                <w:numId w:val="1"/>
              </w:numPr>
              <w:spacing w:after="0" w:line="240" w:lineRule="auto"/>
              <w:rPr>
                <w:rFonts w:ascii="Arial" w:eastAsia="Times New Roman" w:hAnsi="Arial" w:cs="Arial"/>
                <w:color w:val="212121"/>
                <w:sz w:val="24"/>
                <w:szCs w:val="24"/>
              </w:rPr>
            </w:pPr>
            <w:hyperlink r:id="rId12">
              <w:r w:rsidR="00450C24" w:rsidRPr="0E1B8300">
                <w:rPr>
                  <w:rStyle w:val="Hyperlink"/>
                  <w:rFonts w:ascii="Arial" w:hAnsi="Arial" w:cs="Arial"/>
                  <w:color w:val="006546"/>
                  <w:sz w:val="24"/>
                  <w:szCs w:val="24"/>
                </w:rPr>
                <w:t>Disaster Assistance Programs Brochure</w:t>
              </w:r>
            </w:hyperlink>
            <w:r w:rsidR="00450C24" w:rsidRPr="0E1B8300">
              <w:rPr>
                <w:rFonts w:ascii="Arial" w:hAnsi="Arial" w:cs="Arial"/>
                <w:color w:val="212121"/>
                <w:sz w:val="24"/>
                <w:szCs w:val="24"/>
              </w:rPr>
              <w:t xml:space="preserve"> - </w:t>
            </w:r>
            <w:r w:rsidR="00450C24" w:rsidRPr="0E1B8300">
              <w:rPr>
                <w:rStyle w:val="eop"/>
                <w:rFonts w:ascii="Arial" w:hAnsi="Arial" w:cs="Arial"/>
                <w:sz w:val="24"/>
                <w:szCs w:val="24"/>
              </w:rPr>
              <w:t>A snapshot of all available FSA, NRCS and RMA disaster services and products</w:t>
            </w:r>
          </w:p>
          <w:p w14:paraId="7DB9D17E" w14:textId="0ABE7179" w:rsidR="1645EF04" w:rsidRDefault="1645EF04" w:rsidP="0E1B8300">
            <w:pPr>
              <w:numPr>
                <w:ilvl w:val="0"/>
                <w:numId w:val="1"/>
              </w:numPr>
              <w:spacing w:after="0" w:line="240" w:lineRule="auto"/>
              <w:rPr>
                <w:rFonts w:ascii="Arial" w:eastAsia="Arial" w:hAnsi="Arial" w:cs="Arial"/>
                <w:sz w:val="24"/>
                <w:szCs w:val="24"/>
              </w:rPr>
            </w:pPr>
            <w:r w:rsidRPr="4D693421">
              <w:rPr>
                <w:rStyle w:val="eop"/>
                <w:rFonts w:ascii="Arial" w:eastAsia="Arial" w:hAnsi="Arial" w:cs="Arial"/>
                <w:u w:val="single"/>
              </w:rPr>
              <w:t>FarmRaise</w:t>
            </w:r>
            <w:r w:rsidRPr="4D693421">
              <w:rPr>
                <w:rStyle w:val="Hyperlink"/>
                <w:rFonts w:ascii="Arial" w:eastAsia="Arial" w:hAnsi="Arial" w:cs="Arial"/>
                <w:color w:val="auto"/>
              </w:rPr>
              <w:t xml:space="preserve"> Hub</w:t>
            </w:r>
            <w:r w:rsidRPr="4D693421">
              <w:rPr>
                <w:rStyle w:val="eop"/>
                <w:rFonts w:ascii="Arial" w:eastAsia="Arial" w:hAnsi="Arial" w:cs="Arial"/>
              </w:rPr>
              <w:t xml:space="preserve"> - Resources and decision tools available to agricultural producers and cooperators who help producers to access USDA disaster assistance, farm loans and other federal farm programs.</w:t>
            </w:r>
          </w:p>
          <w:p w14:paraId="04084650" w14:textId="77777777" w:rsidR="00450C24" w:rsidRPr="00477A28" w:rsidRDefault="003E76F8" w:rsidP="00A71B24">
            <w:pPr>
              <w:numPr>
                <w:ilvl w:val="0"/>
                <w:numId w:val="1"/>
              </w:numPr>
              <w:spacing w:after="0" w:line="240" w:lineRule="auto"/>
              <w:rPr>
                <w:rFonts w:ascii="Arial" w:eastAsia="Times New Roman" w:hAnsi="Arial" w:cs="Arial"/>
                <w:color w:val="212121"/>
                <w:sz w:val="24"/>
                <w:szCs w:val="24"/>
              </w:rPr>
            </w:pPr>
            <w:hyperlink r:id="rId13" w:history="1">
              <w:r w:rsidR="00450C24" w:rsidRPr="00477A28">
                <w:rPr>
                  <w:rStyle w:val="Hyperlink"/>
                  <w:rFonts w:ascii="Arial" w:hAnsi="Arial" w:cs="Arial"/>
                  <w:sz w:val="24"/>
                  <w:szCs w:val="24"/>
                </w:rPr>
                <w:t>Loan Assistance Tool</w:t>
              </w:r>
            </w:hyperlink>
            <w:r w:rsidR="00450C24" w:rsidRPr="00477A28">
              <w:rPr>
                <w:rFonts w:ascii="Arial" w:hAnsi="Arial" w:cs="Arial"/>
                <w:color w:val="212121"/>
                <w:sz w:val="24"/>
                <w:szCs w:val="24"/>
              </w:rPr>
              <w:t xml:space="preserve"> - </w:t>
            </w:r>
            <w:r w:rsidR="00450C24" w:rsidRPr="00477A28">
              <w:rPr>
                <w:rFonts w:ascii="Arial" w:hAnsi="Arial" w:cs="Arial"/>
                <w:sz w:val="24"/>
                <w:szCs w:val="24"/>
                <w:shd w:val="clear" w:color="auto" w:fill="FFFFFF"/>
              </w:rPr>
              <w:t>Check your eligibility for FSA loans, discover the various FSA loan products, learn about documentation</w:t>
            </w:r>
            <w:r w:rsidR="00450C24" w:rsidRPr="00477A28">
              <w:rPr>
                <w:rFonts w:ascii="Arial" w:hAnsi="Arial" w:cs="Arial"/>
                <w:sz w:val="24"/>
                <w:szCs w:val="24"/>
              </w:rPr>
              <w:t xml:space="preserve"> </w:t>
            </w:r>
            <w:r w:rsidR="00450C24" w:rsidRPr="00477A28">
              <w:rPr>
                <w:rFonts w:ascii="Arial" w:hAnsi="Arial" w:cs="Arial"/>
                <w:sz w:val="24"/>
                <w:szCs w:val="24"/>
                <w:shd w:val="clear" w:color="auto" w:fill="FFFFFF"/>
              </w:rPr>
              <w:t>requirements, and follow easy to understand instructions when completing the loan application forms.</w:t>
            </w:r>
          </w:p>
          <w:p w14:paraId="4C7E18FE" w14:textId="640807C5" w:rsidR="00450C24" w:rsidRPr="00477A28" w:rsidRDefault="003E76F8" w:rsidP="00A71B24">
            <w:pPr>
              <w:numPr>
                <w:ilvl w:val="0"/>
                <w:numId w:val="1"/>
              </w:numPr>
              <w:spacing w:after="0" w:line="240" w:lineRule="auto"/>
              <w:rPr>
                <w:rFonts w:ascii="Arial" w:eastAsia="Times New Roman" w:hAnsi="Arial" w:cs="Arial"/>
                <w:color w:val="212121"/>
                <w:sz w:val="24"/>
                <w:szCs w:val="24"/>
              </w:rPr>
            </w:pPr>
            <w:hyperlink r:id="rId14" w:history="1">
              <w:r w:rsidR="00450C24" w:rsidRPr="4D693421">
                <w:rPr>
                  <w:rStyle w:val="Hyperlink"/>
                  <w:rFonts w:ascii="Arial" w:hAnsi="Arial" w:cs="Arial"/>
                  <w:sz w:val="24"/>
                  <w:szCs w:val="24"/>
                </w:rPr>
                <w:t xml:space="preserve">Hurricane </w:t>
              </w:r>
            </w:hyperlink>
            <w:r w:rsidR="657210D3" w:rsidRPr="4D693421">
              <w:rPr>
                <w:rFonts w:ascii="Arial" w:hAnsi="Arial" w:cs="Arial"/>
                <w:color w:val="212121"/>
                <w:sz w:val="24"/>
                <w:szCs w:val="24"/>
              </w:rPr>
              <w:t xml:space="preserve">Farmers.gov </w:t>
            </w:r>
            <w:r w:rsidR="00450C24" w:rsidRPr="4D693421">
              <w:rPr>
                <w:rFonts w:ascii="Arial" w:hAnsi="Arial" w:cs="Arial"/>
                <w:color w:val="212121"/>
                <w:sz w:val="24"/>
                <w:szCs w:val="24"/>
              </w:rPr>
              <w:t>Webpage - Find programs and resources that can help prepare for and recover from hurricanes.</w:t>
            </w:r>
          </w:p>
          <w:p w14:paraId="1C91AF61" w14:textId="77777777" w:rsidR="00450C24" w:rsidRPr="008569E7" w:rsidRDefault="00450C24" w:rsidP="00A71B24">
            <w:pPr>
              <w:spacing w:after="0" w:line="240" w:lineRule="auto"/>
              <w:ind w:left="360"/>
              <w:rPr>
                <w:rFonts w:ascii="Arial" w:eastAsia="Times New Roman" w:hAnsi="Arial" w:cs="Arial"/>
                <w:color w:val="212121"/>
                <w:sz w:val="24"/>
                <w:szCs w:val="24"/>
              </w:rPr>
            </w:pPr>
          </w:p>
          <w:p w14:paraId="1C01CD52" w14:textId="77777777" w:rsidR="00450C24" w:rsidRPr="0016604B" w:rsidRDefault="00450C24" w:rsidP="00A71B24">
            <w:pPr>
              <w:spacing w:after="160" w:line="254" w:lineRule="auto"/>
              <w:rPr>
                <w:rFonts w:ascii="Arial" w:eastAsia="Calibri" w:hAnsi="Arial" w:cs="Arial"/>
                <w:sz w:val="24"/>
                <w:szCs w:val="24"/>
              </w:rPr>
            </w:pPr>
          </w:p>
        </w:tc>
      </w:tr>
      <w:tr w:rsidR="00450C24" w:rsidRPr="0016604B" w14:paraId="2AC83BB0" w14:textId="77777777" w:rsidTr="4D693421">
        <w:trPr>
          <w:jc w:val="center"/>
        </w:trPr>
        <w:tc>
          <w:tcPr>
            <w:tcW w:w="5000" w:type="pct"/>
          </w:tcPr>
          <w:p w14:paraId="6D56820E" w14:textId="77777777" w:rsidR="00450C24" w:rsidRPr="0079401F" w:rsidRDefault="00450C24" w:rsidP="00A71B24">
            <w:pPr>
              <w:spacing w:after="160" w:line="254" w:lineRule="auto"/>
              <w:rPr>
                <w:rFonts w:ascii="Arial" w:eastAsia="Calibri" w:hAnsi="Arial" w:cs="Arial"/>
                <w:sz w:val="24"/>
                <w:szCs w:val="24"/>
              </w:rPr>
            </w:pPr>
          </w:p>
        </w:tc>
      </w:tr>
    </w:tbl>
    <w:p w14:paraId="5EA6984A" w14:textId="77777777" w:rsidR="00450C24" w:rsidRDefault="00450C24" w:rsidP="00450C24">
      <w:pPr>
        <w:rPr>
          <w:rFonts w:ascii="Arial" w:eastAsiaTheme="minorHAnsi" w:hAnsi="Arial" w:cs="Arial"/>
          <w:b/>
          <w:sz w:val="36"/>
          <w:szCs w:val="32"/>
        </w:rPr>
      </w:pPr>
    </w:p>
    <w:p w14:paraId="382D486B" w14:textId="77777777" w:rsidR="00450C24" w:rsidRDefault="00450C24" w:rsidP="00450C24">
      <w:pPr>
        <w:rPr>
          <w:rFonts w:ascii="Arial" w:eastAsiaTheme="minorHAnsi" w:hAnsi="Arial" w:cs="Arial"/>
          <w:b/>
          <w:sz w:val="36"/>
          <w:szCs w:val="32"/>
        </w:rPr>
      </w:pPr>
    </w:p>
    <w:p w14:paraId="667314FB" w14:textId="77777777" w:rsidR="00450C24" w:rsidRPr="008569E7" w:rsidRDefault="00450C24" w:rsidP="00450C24">
      <w:pPr>
        <w:rPr>
          <w:rFonts w:ascii="Arial" w:hAnsi="Arial" w:cs="Arial"/>
          <w:b/>
          <w:sz w:val="44"/>
          <w:szCs w:val="44"/>
        </w:rPr>
      </w:pPr>
      <w:r w:rsidRPr="008569E7">
        <w:rPr>
          <w:rFonts w:ascii="Arial" w:eastAsiaTheme="minorHAnsi" w:hAnsi="Arial" w:cs="Arial"/>
          <w:b/>
          <w:sz w:val="36"/>
          <w:szCs w:val="32"/>
        </w:rPr>
        <w:lastRenderedPageBreak/>
        <w:t>Suggested Newsletter</w:t>
      </w:r>
    </w:p>
    <w:p w14:paraId="315B43DA" w14:textId="77777777" w:rsidR="00A21D84" w:rsidRDefault="00A21D84" w:rsidP="00A21D84">
      <w:pPr>
        <w:spacing w:after="0" w:line="240" w:lineRule="auto"/>
        <w:rPr>
          <w:rFonts w:ascii="Arial" w:eastAsia="Times New Roman" w:hAnsi="Arial" w:cs="Arial"/>
          <w:color w:val="212121"/>
        </w:rPr>
      </w:pPr>
      <w:r w:rsidRPr="549072AA">
        <w:rPr>
          <w:rFonts w:ascii="Arial" w:eastAsia="Times New Roman" w:hAnsi="Arial" w:cs="Arial"/>
          <w:color w:val="212121"/>
        </w:rPr>
        <w:t xml:space="preserve">Hurricane season is quickly approaching, officially starting June 1 and lasting until November 30. Researchers are predicting that the 2024 hurricane season is going to be extremely active. The National Oceanic and Atmospheric Association (NOAA) </w:t>
      </w:r>
      <w:hyperlink r:id="rId15" w:history="1">
        <w:r w:rsidRPr="549072AA">
          <w:rPr>
            <w:rFonts w:ascii="Arial" w:eastAsia="Times New Roman" w:hAnsi="Arial" w:cs="Arial"/>
            <w:color w:val="212121"/>
          </w:rPr>
          <w:t xml:space="preserve">predicts </w:t>
        </w:r>
        <w:r w:rsidRPr="549072AA">
          <w:rPr>
            <w:rStyle w:val="Hyperlink"/>
            <w:rFonts w:ascii="Arial" w:eastAsia="Times New Roman" w:hAnsi="Arial" w:cs="Arial"/>
          </w:rPr>
          <w:t>above-normal hurricane activity</w:t>
        </w:r>
      </w:hyperlink>
      <w:r w:rsidRPr="549072AA">
        <w:rPr>
          <w:rFonts w:ascii="Arial" w:eastAsia="Times New Roman" w:hAnsi="Arial" w:cs="Arial"/>
          <w:color w:val="212121"/>
        </w:rPr>
        <w:t xml:space="preserve"> in 2024, with 17 to 25 named storms. </w:t>
      </w:r>
    </w:p>
    <w:p w14:paraId="50CBF192" w14:textId="77777777" w:rsidR="00450C24" w:rsidRPr="00DC0D66" w:rsidRDefault="00450C24" w:rsidP="00450C24">
      <w:pPr>
        <w:spacing w:after="0" w:line="240" w:lineRule="auto"/>
        <w:rPr>
          <w:rFonts w:ascii="Arial" w:eastAsia="Times New Roman" w:hAnsi="Arial" w:cs="Arial"/>
          <w:color w:val="212121"/>
        </w:rPr>
      </w:pPr>
    </w:p>
    <w:p w14:paraId="60D65922" w14:textId="77777777" w:rsidR="00183505" w:rsidRDefault="00183505" w:rsidP="00183505">
      <w:pPr>
        <w:spacing w:after="0" w:line="240" w:lineRule="auto"/>
        <w:rPr>
          <w:rFonts w:ascii="Arial" w:eastAsia="Times New Roman" w:hAnsi="Arial" w:cs="Arial"/>
          <w:color w:val="212121"/>
        </w:rPr>
      </w:pPr>
      <w:r>
        <w:rPr>
          <w:rFonts w:ascii="Arial" w:eastAsia="Times New Roman" w:hAnsi="Arial" w:cs="Arial"/>
          <w:color w:val="212121"/>
        </w:rPr>
        <w:t xml:space="preserve">USDA encourages producers to </w:t>
      </w:r>
      <w:r w:rsidRPr="00DC0D66">
        <w:rPr>
          <w:rFonts w:ascii="Arial" w:eastAsia="Times New Roman" w:hAnsi="Arial" w:cs="Arial"/>
          <w:color w:val="212121"/>
        </w:rPr>
        <w:t xml:space="preserve">prepare and protect </w:t>
      </w:r>
      <w:r>
        <w:rPr>
          <w:rFonts w:ascii="Arial" w:eastAsia="Times New Roman" w:hAnsi="Arial" w:cs="Arial"/>
          <w:color w:val="212121"/>
        </w:rPr>
        <w:t>their family and agricultural operations.</w:t>
      </w:r>
    </w:p>
    <w:p w14:paraId="1A266517" w14:textId="77777777" w:rsidR="00183505" w:rsidRPr="00DC0D66" w:rsidRDefault="00183505" w:rsidP="00183505">
      <w:pPr>
        <w:spacing w:after="0" w:line="240" w:lineRule="auto"/>
        <w:rPr>
          <w:rFonts w:ascii="Arial" w:eastAsia="Times New Roman" w:hAnsi="Arial" w:cs="Arial"/>
          <w:color w:val="212121"/>
        </w:rPr>
      </w:pPr>
    </w:p>
    <w:p w14:paraId="4E00E0DF" w14:textId="77777777" w:rsidR="00183505" w:rsidRPr="00DC0D6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Develop an Emergency Plan </w:t>
      </w:r>
      <w:r w:rsidRPr="00DC0D66">
        <w:rPr>
          <w:rFonts w:ascii="Arial" w:eastAsia="Times New Roman" w:hAnsi="Arial" w:cs="Arial"/>
          <w:color w:val="212121"/>
        </w:rPr>
        <w:t>- Ensure your household and employees know your hurricane plan, including meeting points, emergency contact lists, and alternate evacuation routes in case infrastructure is damaged.</w:t>
      </w:r>
    </w:p>
    <w:p w14:paraId="12BFA9B9" w14:textId="77777777" w:rsidR="00183505" w:rsidRPr="00DC0D6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Remove Debris and Secure Large Objects </w:t>
      </w:r>
      <w:r w:rsidRPr="00DC0D66">
        <w:rPr>
          <w:rFonts w:ascii="Arial" w:eastAsia="Times New Roman" w:hAnsi="Arial" w:cs="Arial"/>
          <w:color w:val="212121"/>
        </w:rPr>
        <w:t>- Clean out culverts, ditches, and other drainage areas, especially before and during peak hurricane season to reduce water damage. Most injuries to animals, people, or structures during a hurricane are caused by flying objects. To lessen the risk, minimize the presence of equipment, supplies, and debris that may become airborne during high winds or encountered in floodwaters.</w:t>
      </w:r>
    </w:p>
    <w:p w14:paraId="5DDEE876" w14:textId="77777777" w:rsidR="00183505" w:rsidRPr="00DC0D6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Secure Important Records and Documents</w:t>
      </w:r>
      <w:r w:rsidRPr="00DC0D66">
        <w:rPr>
          <w:rFonts w:ascii="Arial" w:eastAsia="Times New Roman" w:hAnsi="Arial" w:cs="Arial"/>
          <w:color w:val="212121"/>
        </w:rPr>
        <w:t> - Pre- and post-hurricane documentation is extremely important for insurance compensation and recovery assistance. You’ll want to have thorough records of damages and losses sustained on your farm as well as documentation of your cleanup and recovery efforts.</w:t>
      </w:r>
    </w:p>
    <w:p w14:paraId="4B88D0EE" w14:textId="77777777" w:rsidR="00183505" w:rsidRPr="00DC0D66" w:rsidRDefault="00183505" w:rsidP="00183505">
      <w:pPr>
        <w:pStyle w:val="ListParagraph"/>
        <w:numPr>
          <w:ilvl w:val="1"/>
          <w:numId w:val="2"/>
        </w:numPr>
        <w:spacing w:after="0" w:line="240" w:lineRule="auto"/>
        <w:rPr>
          <w:rFonts w:ascii="Arial" w:eastAsia="Times New Roman" w:hAnsi="Arial" w:cs="Arial"/>
          <w:color w:val="212121"/>
        </w:rPr>
      </w:pPr>
      <w:r w:rsidRPr="00DC0D66">
        <w:rPr>
          <w:rFonts w:ascii="Arial" w:eastAsia="Times New Roman" w:hAnsi="Arial" w:cs="Arial"/>
          <w:color w:val="212121"/>
        </w:rPr>
        <w:t>It is critical to document inventory of farm buildings, vehicles, equipment, and livestock before a disaster occurs. Take photos, videos, or make written lists with descriptions. Keep copies of this inventory in multiple places: computer, off-site in a safe location, and on a cloud-based server where information is transmitted and saved weekly.</w:t>
      </w:r>
    </w:p>
    <w:p w14:paraId="5AC42109" w14:textId="77777777" w:rsidR="00183505" w:rsidRPr="00DC0D6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Know Your Insurance Options</w:t>
      </w:r>
      <w:r w:rsidRPr="00DC0D66">
        <w:rPr>
          <w:rFonts w:ascii="Arial" w:eastAsia="Times New Roman" w:hAnsi="Arial" w:cs="Arial"/>
          <w:color w:val="212121"/>
        </w:rPr>
        <w:t> - Regularly review your insurance policies with your agent to be sure you have adequate coverage, including flood insurance, for your facilities, vehicles, farm buildings, crops and livestock. Note, there are limitations on how soon insurance coverage will take effect. Generally, insurance policies will not cover damage if the policy was not in place before a disaster.</w:t>
      </w:r>
    </w:p>
    <w:p w14:paraId="313449A9" w14:textId="77777777" w:rsidR="00183505" w:rsidRPr="00DC0D6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Gather Supplies </w:t>
      </w:r>
      <w:r w:rsidRPr="00DC0D66">
        <w:rPr>
          <w:rFonts w:ascii="Arial" w:eastAsia="Times New Roman" w:hAnsi="Arial" w:cs="Arial"/>
          <w:color w:val="212121"/>
        </w:rPr>
        <w:t>- Have drinking water, canned food, a generator, batteries, a flashlight, and fuel available in case you lose power. For widespread outages, credit and debit cards may not work, so have cash handy.</w:t>
      </w:r>
    </w:p>
    <w:p w14:paraId="3DFAA7BE" w14:textId="77777777" w:rsidR="00183505" w:rsidRPr="00002106" w:rsidRDefault="00183505" w:rsidP="00183505">
      <w:pPr>
        <w:pStyle w:val="ListParagraph"/>
        <w:numPr>
          <w:ilvl w:val="0"/>
          <w:numId w:val="2"/>
        </w:numPr>
        <w:spacing w:after="0" w:line="240" w:lineRule="auto"/>
        <w:rPr>
          <w:rFonts w:ascii="Arial" w:eastAsia="Times New Roman" w:hAnsi="Arial" w:cs="Arial"/>
          <w:color w:val="212121"/>
        </w:rPr>
      </w:pPr>
      <w:r w:rsidRPr="00DC0D66">
        <w:rPr>
          <w:rFonts w:ascii="Arial" w:eastAsia="Times New Roman" w:hAnsi="Arial" w:cs="Arial"/>
          <w:b/>
          <w:bCs/>
          <w:color w:val="212121"/>
        </w:rPr>
        <w:t>Access Real-time Emergency Information</w:t>
      </w:r>
      <w:r w:rsidRPr="00DC0D66">
        <w:rPr>
          <w:rFonts w:ascii="Arial" w:eastAsia="Times New Roman" w:hAnsi="Arial" w:cs="Arial"/>
          <w:color w:val="212121"/>
        </w:rPr>
        <w:t xml:space="preserve"> - Download the Federal Emergency Management Agency smartphone app for free on the App Store and Google Play for safety tips on what to do before, during, and after disasters. </w:t>
      </w:r>
      <w:r w:rsidRPr="00DC0D66">
        <w:rPr>
          <w:rFonts w:ascii="Arial" w:hAnsi="Arial" w:cs="Arial"/>
          <w:color w:val="242424"/>
          <w:shd w:val="clear" w:color="auto" w:fill="FFFFFF"/>
        </w:rPr>
        <w:t>Subscribe to our</w:t>
      </w:r>
      <w:r>
        <w:rPr>
          <w:rFonts w:ascii="Arial" w:hAnsi="Arial" w:cs="Arial"/>
          <w:color w:val="242424"/>
          <w:shd w:val="clear" w:color="auto" w:fill="FFFFFF"/>
        </w:rPr>
        <w:t xml:space="preserve"> </w:t>
      </w:r>
      <w:bookmarkStart w:id="0" w:name="_Hlk106175567"/>
      <w:r>
        <w:rPr>
          <w:rFonts w:ascii="Arial" w:hAnsi="Arial" w:cs="Arial"/>
          <w:color w:val="242424"/>
          <w:shd w:val="clear" w:color="auto" w:fill="FFFFFF"/>
        </w:rPr>
        <w:fldChar w:fldCharType="begin"/>
      </w:r>
      <w:r>
        <w:rPr>
          <w:rFonts w:ascii="Arial" w:hAnsi="Arial" w:cs="Arial"/>
          <w:color w:val="242424"/>
          <w:shd w:val="clear" w:color="auto" w:fill="FFFFFF"/>
        </w:rPr>
        <w:instrText xml:space="preserve"> HYPERLINK "https://www.farmers.gov/working-with-us/stay-connected" </w:instrText>
      </w:r>
      <w:r>
        <w:rPr>
          <w:rFonts w:ascii="Arial" w:hAnsi="Arial" w:cs="Arial"/>
          <w:color w:val="242424"/>
          <w:shd w:val="clear" w:color="auto" w:fill="FFFFFF"/>
        </w:rPr>
      </w:r>
      <w:r>
        <w:rPr>
          <w:rFonts w:ascii="Arial" w:hAnsi="Arial" w:cs="Arial"/>
          <w:color w:val="242424"/>
          <w:shd w:val="clear" w:color="auto" w:fill="FFFFFF"/>
        </w:rPr>
        <w:fldChar w:fldCharType="separate"/>
      </w:r>
      <w:r w:rsidRPr="000519F4">
        <w:rPr>
          <w:rStyle w:val="Hyperlink"/>
          <w:rFonts w:ascii="Arial" w:hAnsi="Arial" w:cs="Arial"/>
          <w:shd w:val="clear" w:color="auto" w:fill="FFFFFF"/>
        </w:rPr>
        <w:t>text message and email service</w:t>
      </w:r>
      <w:r>
        <w:rPr>
          <w:rFonts w:ascii="Arial" w:hAnsi="Arial" w:cs="Arial"/>
          <w:color w:val="242424"/>
          <w:shd w:val="clear" w:color="auto" w:fill="FFFFFF"/>
        </w:rPr>
        <w:fldChar w:fldCharType="end"/>
      </w:r>
      <w:bookmarkEnd w:id="0"/>
      <w:r>
        <w:rPr>
          <w:rFonts w:ascii="Arial" w:hAnsi="Arial" w:cs="Arial"/>
          <w:color w:val="242424"/>
          <w:shd w:val="clear" w:color="auto" w:fill="FFFFFF"/>
        </w:rPr>
        <w:t xml:space="preserve"> </w:t>
      </w:r>
      <w:r w:rsidRPr="00DC0D66">
        <w:rPr>
          <w:rFonts w:ascii="Arial" w:hAnsi="Arial" w:cs="Arial"/>
          <w:color w:val="242424"/>
          <w:shd w:val="clear" w:color="auto" w:fill="FFFFFF"/>
        </w:rPr>
        <w:t xml:space="preserve">to receive real-time, local operational and recovery information </w:t>
      </w:r>
      <w:r>
        <w:rPr>
          <w:rFonts w:ascii="Arial" w:hAnsi="Arial" w:cs="Arial"/>
          <w:color w:val="242424"/>
          <w:shd w:val="clear" w:color="auto" w:fill="FFFFFF"/>
        </w:rPr>
        <w:t xml:space="preserve">from </w:t>
      </w:r>
      <w:r w:rsidRPr="00DC0D66">
        <w:rPr>
          <w:rFonts w:ascii="Arial" w:hAnsi="Arial" w:cs="Arial"/>
          <w:color w:val="242424"/>
          <w:shd w:val="clear" w:color="auto" w:fill="FFFFFF"/>
        </w:rPr>
        <w:t>the Farm Service Agency, Natural Resources Conservation Service and Risk Management Agency.</w:t>
      </w:r>
    </w:p>
    <w:p w14:paraId="5F038B07" w14:textId="77777777" w:rsidR="00450C24" w:rsidRDefault="00450C24" w:rsidP="00450C24">
      <w:pPr>
        <w:spacing w:after="0" w:line="240" w:lineRule="auto"/>
        <w:rPr>
          <w:rFonts w:ascii="Arial" w:eastAsia="Times New Roman" w:hAnsi="Arial" w:cs="Arial"/>
          <w:color w:val="000000"/>
        </w:rPr>
      </w:pPr>
    </w:p>
    <w:p w14:paraId="25F96862" w14:textId="77777777" w:rsidR="00450C24" w:rsidRDefault="00450C24" w:rsidP="00450C24">
      <w:pPr>
        <w:spacing w:after="0" w:line="240" w:lineRule="auto"/>
        <w:rPr>
          <w:rFonts w:ascii="Arial" w:eastAsia="Times New Roman" w:hAnsi="Arial" w:cs="Arial"/>
          <w:color w:val="000000"/>
        </w:rPr>
      </w:pPr>
      <w:r w:rsidRPr="00B977F6">
        <w:rPr>
          <w:rFonts w:ascii="Arial" w:eastAsia="Times New Roman" w:hAnsi="Arial" w:cs="Arial"/>
          <w:color w:val="000000"/>
        </w:rPr>
        <w:t>On farmers.gov, the</w:t>
      </w:r>
      <w:r>
        <w:rPr>
          <w:rFonts w:ascii="Arial" w:eastAsia="Times New Roman" w:hAnsi="Arial" w:cs="Arial"/>
          <w:color w:val="000000"/>
        </w:rPr>
        <w:t xml:space="preserve"> </w:t>
      </w:r>
      <w:hyperlink r:id="rId16" w:history="1">
        <w:r w:rsidRPr="00002106">
          <w:rPr>
            <w:rStyle w:val="Hyperlink"/>
            <w:rFonts w:ascii="Arial" w:eastAsia="Times New Roman" w:hAnsi="Arial" w:cs="Arial"/>
          </w:rPr>
          <w:t>Hurricane Webpage</w:t>
        </w:r>
      </w:hyperlink>
      <w:r>
        <w:rPr>
          <w:rFonts w:ascii="Arial" w:eastAsia="Times New Roman" w:hAnsi="Arial" w:cs="Arial"/>
          <w:color w:val="000000"/>
        </w:rPr>
        <w:t>,</w:t>
      </w:r>
      <w:r w:rsidRPr="00B977F6">
        <w:rPr>
          <w:rFonts w:ascii="Arial" w:eastAsia="Times New Roman" w:hAnsi="Arial" w:cs="Arial"/>
          <w:color w:val="000000"/>
        </w:rPr>
        <w:t xml:space="preserve"> </w:t>
      </w:r>
      <w:hyperlink r:id="rId17" w:history="1">
        <w:r w:rsidRPr="00D05816">
          <w:rPr>
            <w:rStyle w:val="Hyperlink"/>
            <w:rFonts w:ascii="Arial" w:eastAsia="Times New Roman" w:hAnsi="Arial" w:cs="Arial"/>
          </w:rPr>
          <w:t>Disaster Assistance Discovery Tool</w:t>
        </w:r>
      </w:hyperlink>
      <w:r w:rsidRPr="00B977F6">
        <w:rPr>
          <w:rFonts w:ascii="Arial" w:eastAsia="Times New Roman" w:hAnsi="Arial" w:cs="Arial"/>
          <w:color w:val="000000"/>
        </w:rPr>
        <w:t xml:space="preserve">, </w:t>
      </w:r>
      <w:hyperlink r:id="rId18" w:history="1">
        <w:r w:rsidRPr="00D05816">
          <w:rPr>
            <w:rStyle w:val="Hyperlink"/>
            <w:rFonts w:ascii="Arial" w:eastAsia="Times New Roman" w:hAnsi="Arial" w:cs="Arial"/>
          </w:rPr>
          <w:t>Disaster-at-a-Glance fact sheet</w:t>
        </w:r>
      </w:hyperlink>
      <w:r w:rsidRPr="00B977F6">
        <w:rPr>
          <w:rFonts w:ascii="Arial" w:eastAsia="Times New Roman" w:hAnsi="Arial" w:cs="Arial"/>
          <w:color w:val="000000"/>
        </w:rPr>
        <w:t>, and</w:t>
      </w:r>
      <w:hyperlink r:id="rId19" w:tgtFrame="_blank" w:history="1">
        <w:r w:rsidRPr="003C42DA">
          <w:rPr>
            <w:rStyle w:val="Hyperlink"/>
            <w:rFonts w:ascii="Arial" w:eastAsia="Times New Roman" w:hAnsi="Arial" w:cs="Arial"/>
          </w:rPr>
          <w:t xml:space="preserve"> </w:t>
        </w:r>
        <w:r w:rsidRPr="003C42DA">
          <w:rPr>
            <w:rStyle w:val="Hyperlink"/>
            <w:rFonts w:ascii="Arial" w:hAnsi="Arial" w:cs="Arial"/>
          </w:rPr>
          <w:t>Loan Assistance Tool</w:t>
        </w:r>
      </w:hyperlink>
      <w:r w:rsidRPr="00B977F6">
        <w:rPr>
          <w:rFonts w:ascii="Arial" w:eastAsia="Times New Roman" w:hAnsi="Arial" w:cs="Arial"/>
          <w:color w:val="000000"/>
        </w:rPr>
        <w:t xml:space="preserve"> can help producers and landowners determine program or loan options. For assistance with a crop insurance claim, producers and landowners should contact their </w:t>
      </w:r>
      <w:hyperlink r:id="rId20" w:history="1">
        <w:r w:rsidRPr="00D05816">
          <w:rPr>
            <w:rStyle w:val="Hyperlink"/>
            <w:rFonts w:ascii="Arial" w:eastAsia="Times New Roman" w:hAnsi="Arial" w:cs="Arial"/>
          </w:rPr>
          <w:t>crop insurance agent</w:t>
        </w:r>
      </w:hyperlink>
      <w:r w:rsidRPr="00B977F6">
        <w:rPr>
          <w:rFonts w:ascii="Arial" w:eastAsia="Times New Roman" w:hAnsi="Arial" w:cs="Arial"/>
          <w:color w:val="000000"/>
        </w:rPr>
        <w:t xml:space="preserve">. For FSA and NRCS programs, they should contact their local </w:t>
      </w:r>
      <w:hyperlink r:id="rId21" w:history="1">
        <w:r w:rsidRPr="00D05816">
          <w:rPr>
            <w:rStyle w:val="Hyperlink"/>
            <w:rFonts w:ascii="Arial" w:eastAsia="Times New Roman" w:hAnsi="Arial" w:cs="Arial"/>
          </w:rPr>
          <w:t>USDA Service Center</w:t>
        </w:r>
      </w:hyperlink>
      <w:r w:rsidRPr="00B977F6">
        <w:rPr>
          <w:rFonts w:ascii="Arial" w:eastAsia="Times New Roman" w:hAnsi="Arial" w:cs="Arial"/>
          <w:color w:val="000000"/>
        </w:rPr>
        <w:t>.</w:t>
      </w:r>
    </w:p>
    <w:p w14:paraId="6C262D19" w14:textId="77777777" w:rsidR="00450C24" w:rsidRDefault="00450C24" w:rsidP="00450C24">
      <w:pPr>
        <w:rPr>
          <w:rFonts w:ascii="Arial" w:hAnsi="Arial" w:cs="Arial"/>
          <w:b/>
          <w:sz w:val="36"/>
          <w:szCs w:val="36"/>
        </w:rPr>
      </w:pPr>
    </w:p>
    <w:p w14:paraId="0F9D0C73" w14:textId="77777777" w:rsidR="00450C24" w:rsidRPr="00052CCD" w:rsidRDefault="00450C24" w:rsidP="00450C24">
      <w:pPr>
        <w:rPr>
          <w:rFonts w:ascii="Arial" w:hAnsi="Arial" w:cs="Arial"/>
          <w:b/>
          <w:sz w:val="32"/>
          <w:szCs w:val="32"/>
        </w:rPr>
      </w:pPr>
      <w:r w:rsidRPr="00C003AA">
        <w:rPr>
          <w:rFonts w:ascii="Arial" w:hAnsi="Arial" w:cs="Arial"/>
          <w:b/>
          <w:sz w:val="36"/>
          <w:szCs w:val="36"/>
        </w:rPr>
        <w:lastRenderedPageBreak/>
        <w:t>Stakeholder Social Media and Infographics</w:t>
      </w:r>
    </w:p>
    <w:p w14:paraId="16F34EB4" w14:textId="77777777" w:rsidR="00450C24" w:rsidRDefault="00450C24" w:rsidP="00450C24">
      <w:pPr>
        <w:rPr>
          <w:rFonts w:ascii="Arial" w:hAnsi="Arial" w:cs="Arial"/>
          <w:b/>
          <w:bCs/>
          <w:sz w:val="24"/>
          <w:szCs w:val="24"/>
        </w:rPr>
      </w:pPr>
      <w:r w:rsidRPr="006F4B86">
        <w:rPr>
          <w:rFonts w:ascii="Arial" w:hAnsi="Arial" w:cs="Arial"/>
          <w:b/>
          <w:bCs/>
          <w:sz w:val="24"/>
          <w:szCs w:val="24"/>
        </w:rPr>
        <w:t>Twitter</w:t>
      </w:r>
    </w:p>
    <w:p w14:paraId="50805874" w14:textId="77777777" w:rsidR="00450C24" w:rsidRPr="004A4EA0" w:rsidRDefault="00450C24" w:rsidP="00450C24">
      <w:pPr>
        <w:spacing w:after="0" w:line="240" w:lineRule="auto"/>
        <w:rPr>
          <w:rFonts w:ascii="Arial" w:eastAsia="Times New Roman" w:hAnsi="Arial" w:cs="Arial"/>
          <w:color w:val="212121"/>
        </w:rPr>
      </w:pPr>
      <w:r w:rsidRPr="00DC0D66">
        <w:rPr>
          <w:rFonts w:ascii="Arial" w:eastAsia="Times New Roman" w:hAnsi="Arial" w:cs="Arial"/>
          <w:color w:val="212121"/>
        </w:rPr>
        <w:t xml:space="preserve">Hurricane season is </w:t>
      </w:r>
      <w:r>
        <w:rPr>
          <w:rFonts w:ascii="Arial" w:eastAsia="Times New Roman" w:hAnsi="Arial" w:cs="Arial"/>
          <w:color w:val="212121"/>
        </w:rPr>
        <w:t xml:space="preserve">quickly approaching, officially starting June 1 and lasting until Nov 30. </w:t>
      </w:r>
      <w:r w:rsidRPr="00573F1D">
        <w:rPr>
          <w:rFonts w:ascii="Arial" w:hAnsi="Arial" w:cs="Arial"/>
        </w:rPr>
        <w:t xml:space="preserve">Here are a few steps you can take now to help protect your family and ag operation in the event of a hurricane. </w:t>
      </w:r>
      <w:hyperlink r:id="rId22" w:history="1">
        <w:r>
          <w:rPr>
            <w:rStyle w:val="Hyperlink"/>
          </w:rPr>
          <w:t>Hurricane Preparation and Recovery Resources | Farmers.gov</w:t>
        </w:r>
      </w:hyperlink>
    </w:p>
    <w:p w14:paraId="66CE4775" w14:textId="77777777" w:rsidR="00450C24" w:rsidRDefault="00450C24" w:rsidP="00450C24">
      <w:r>
        <w:rPr>
          <w:noProof/>
        </w:rPr>
        <w:drawing>
          <wp:inline distT="0" distB="0" distL="0" distR="0" wp14:anchorId="6632CC38" wp14:editId="45D1778E">
            <wp:extent cx="2516816" cy="16778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516816" cy="1677877"/>
                    </a:xfrm>
                    <a:prstGeom prst="rect">
                      <a:avLst/>
                    </a:prstGeom>
                    <a:noFill/>
                    <a:ln>
                      <a:noFill/>
                    </a:ln>
                  </pic:spPr>
                </pic:pic>
              </a:graphicData>
            </a:graphic>
          </wp:inline>
        </w:drawing>
      </w:r>
    </w:p>
    <w:p w14:paraId="1298543C" w14:textId="77777777" w:rsidR="00450C24" w:rsidRPr="000519F4" w:rsidRDefault="00450C24" w:rsidP="00450C24">
      <w:pPr>
        <w:rPr>
          <w:rFonts w:ascii="Arial" w:hAnsi="Arial" w:cs="Arial"/>
        </w:rPr>
      </w:pPr>
      <w:r w:rsidRPr="000519F4">
        <w:rPr>
          <w:rFonts w:ascii="Arial" w:hAnsi="Arial" w:cs="Arial"/>
        </w:rPr>
        <w:t xml:space="preserve">Are you prepared for </w:t>
      </w:r>
      <w:r>
        <w:rPr>
          <w:rFonts w:ascii="Arial" w:hAnsi="Arial" w:cs="Arial"/>
        </w:rPr>
        <w:t xml:space="preserve">the 2024 </w:t>
      </w:r>
      <w:r w:rsidRPr="000519F4">
        <w:rPr>
          <w:rFonts w:ascii="Arial" w:hAnsi="Arial" w:cs="Arial"/>
        </w:rPr>
        <w:t>hurricane</w:t>
      </w:r>
      <w:r>
        <w:rPr>
          <w:rFonts w:ascii="Arial" w:hAnsi="Arial" w:cs="Arial"/>
        </w:rPr>
        <w:t xml:space="preserve"> season</w:t>
      </w:r>
      <w:r w:rsidRPr="000519F4">
        <w:rPr>
          <w:rFonts w:ascii="Arial" w:hAnsi="Arial" w:cs="Arial"/>
        </w:rPr>
        <w:t>?</w:t>
      </w:r>
      <w:r>
        <w:rPr>
          <w:rFonts w:ascii="Arial" w:eastAsia="Times New Roman" w:hAnsi="Arial" w:cs="Arial"/>
          <w:color w:val="212121"/>
        </w:rPr>
        <w:t xml:space="preserve"> </w:t>
      </w:r>
      <w:r w:rsidRPr="000519F4">
        <w:rPr>
          <w:rFonts w:ascii="Arial" w:hAnsi="Arial" w:cs="Arial"/>
        </w:rPr>
        <w:t xml:space="preserve">Here are several precautions you can take to help protect your family and ag operation. </w:t>
      </w:r>
      <w:hyperlink r:id="rId24" w:history="1">
        <w:r w:rsidRPr="000519F4">
          <w:rPr>
            <w:rStyle w:val="Hyperlink"/>
            <w:rFonts w:ascii="Arial" w:hAnsi="Arial" w:cs="Arial"/>
          </w:rPr>
          <w:t>Hurricane Preparation and Recovery Resources | Farmers.gov</w:t>
        </w:r>
      </w:hyperlink>
    </w:p>
    <w:p w14:paraId="78E43784" w14:textId="77777777" w:rsidR="00450C24" w:rsidRDefault="00450C24" w:rsidP="00450C24">
      <w:r>
        <w:rPr>
          <w:noProof/>
        </w:rPr>
        <w:drawing>
          <wp:inline distT="0" distB="0" distL="0" distR="0" wp14:anchorId="0FE45C0E" wp14:editId="5A876F92">
            <wp:extent cx="3924788" cy="3924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24788" cy="3924788"/>
                    </a:xfrm>
                    <a:prstGeom prst="rect">
                      <a:avLst/>
                    </a:prstGeom>
                  </pic:spPr>
                </pic:pic>
              </a:graphicData>
            </a:graphic>
          </wp:inline>
        </w:drawing>
      </w:r>
    </w:p>
    <w:p w14:paraId="41EF8A94" w14:textId="77777777" w:rsidR="00450C24" w:rsidRPr="00BA518D" w:rsidRDefault="00450C24" w:rsidP="00450C24">
      <w:pPr>
        <w:spacing w:before="240"/>
        <w:rPr>
          <w:rFonts w:ascii="Arial" w:hAnsi="Arial" w:cs="Arial"/>
          <w:b/>
          <w:bCs/>
          <w:sz w:val="24"/>
          <w:szCs w:val="24"/>
        </w:rPr>
      </w:pPr>
      <w:r w:rsidRPr="64AAA3D6">
        <w:rPr>
          <w:rFonts w:ascii="Arial" w:hAnsi="Arial" w:cs="Arial"/>
          <w:b/>
          <w:bCs/>
          <w:sz w:val="24"/>
          <w:szCs w:val="24"/>
        </w:rPr>
        <w:lastRenderedPageBreak/>
        <w:t>Instagram Story or Facebook Story</w:t>
      </w:r>
    </w:p>
    <w:p w14:paraId="1DA42E07" w14:textId="77777777" w:rsidR="00450C24" w:rsidRDefault="00450C24" w:rsidP="00450C24">
      <w:pPr>
        <w:spacing w:before="240"/>
        <w:rPr>
          <w:rFonts w:ascii="Arial" w:hAnsi="Arial" w:cs="Arial"/>
          <w:b/>
          <w:bCs/>
          <w:sz w:val="24"/>
          <w:szCs w:val="24"/>
        </w:rPr>
      </w:pPr>
      <w:r>
        <w:rPr>
          <w:noProof/>
        </w:rPr>
        <w:drawing>
          <wp:inline distT="0" distB="0" distL="0" distR="0" wp14:anchorId="71628625" wp14:editId="586669EF">
            <wp:extent cx="1887290" cy="3357245"/>
            <wp:effectExtent l="0" t="0" r="0" b="0"/>
            <wp:docPr id="2" name="Picture 2" descr="A picture containing text, grass,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grass, outdoor, sign&#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03673" cy="3386388"/>
                    </a:xfrm>
                    <a:prstGeom prst="rect">
                      <a:avLst/>
                    </a:prstGeom>
                    <a:noFill/>
                    <a:ln>
                      <a:noFill/>
                    </a:ln>
                  </pic:spPr>
                </pic:pic>
              </a:graphicData>
            </a:graphic>
          </wp:inline>
        </w:drawing>
      </w:r>
      <w:r>
        <w:rPr>
          <w:noProof/>
        </w:rPr>
        <w:t xml:space="preserve"> </w:t>
      </w:r>
      <w:r>
        <w:rPr>
          <w:noProof/>
        </w:rPr>
        <w:drawing>
          <wp:inline distT="0" distB="0" distL="0" distR="0" wp14:anchorId="6C5D7CD3" wp14:editId="32934FBA">
            <wp:extent cx="1885933" cy="3357880"/>
            <wp:effectExtent l="0" t="0" r="635" b="0"/>
            <wp:docPr id="3" name="Picture 3" descr="A picture containing text,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grass&#10;&#10;Description automatically generated"/>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903151" cy="3388536"/>
                    </a:xfrm>
                    <a:prstGeom prst="rect">
                      <a:avLst/>
                    </a:prstGeom>
                    <a:noFill/>
                    <a:ln>
                      <a:noFill/>
                    </a:ln>
                  </pic:spPr>
                </pic:pic>
              </a:graphicData>
            </a:graphic>
          </wp:inline>
        </w:drawing>
      </w:r>
      <w:r>
        <w:rPr>
          <w:noProof/>
        </w:rPr>
        <w:t xml:space="preserve"> </w:t>
      </w:r>
      <w:r>
        <w:rPr>
          <w:noProof/>
        </w:rPr>
        <w:drawing>
          <wp:inline distT="0" distB="0" distL="0" distR="0" wp14:anchorId="35DAFB8D" wp14:editId="3D6A5031">
            <wp:extent cx="1887220" cy="3358142"/>
            <wp:effectExtent l="0" t="0" r="0" b="0"/>
            <wp:docPr id="14" name="Picture 1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website&#10;&#10;Description automatically generated"/>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905210" cy="3390154"/>
                    </a:xfrm>
                    <a:prstGeom prst="rect">
                      <a:avLst/>
                    </a:prstGeom>
                    <a:noFill/>
                    <a:ln>
                      <a:noFill/>
                    </a:ln>
                  </pic:spPr>
                </pic:pic>
              </a:graphicData>
            </a:graphic>
          </wp:inline>
        </w:drawing>
      </w:r>
    </w:p>
    <w:p w14:paraId="3E86895A" w14:textId="77777777" w:rsidR="00450C24" w:rsidRPr="008569E7" w:rsidRDefault="00450C24" w:rsidP="00450C24">
      <w:pPr>
        <w:spacing w:before="240"/>
        <w:rPr>
          <w:rFonts w:ascii="Arial" w:hAnsi="Arial" w:cs="Arial"/>
          <w:sz w:val="24"/>
          <w:szCs w:val="24"/>
        </w:rPr>
      </w:pPr>
      <w:r w:rsidRPr="008569E7">
        <w:rPr>
          <w:rFonts w:ascii="Arial" w:hAnsi="Arial" w:cs="Arial"/>
          <w:sz w:val="24"/>
          <w:szCs w:val="24"/>
        </w:rPr>
        <w:t xml:space="preserve">Link to </w:t>
      </w:r>
      <w:hyperlink r:id="rId32" w:history="1">
        <w:r>
          <w:rPr>
            <w:rStyle w:val="Hyperlink"/>
            <w:rFonts w:ascii="Arial" w:hAnsi="Arial" w:cs="Arial"/>
            <w:sz w:val="24"/>
            <w:szCs w:val="24"/>
          </w:rPr>
          <w:t>https://www.farmers.gov/protection-recovery/hurricane</w:t>
        </w:r>
      </w:hyperlink>
    </w:p>
    <w:p w14:paraId="4A500E1F" w14:textId="77777777" w:rsidR="00450C24" w:rsidRPr="00C003AA" w:rsidRDefault="00450C24" w:rsidP="00450C24">
      <w:pPr>
        <w:rPr>
          <w:rFonts w:ascii="Arial" w:hAnsi="Arial" w:cs="Arial"/>
          <w:b/>
          <w:sz w:val="32"/>
          <w:szCs w:val="32"/>
        </w:rPr>
      </w:pPr>
    </w:p>
    <w:p w14:paraId="7C3A9F96" w14:textId="77777777" w:rsidR="00450C24" w:rsidRPr="00C003AA" w:rsidRDefault="00450C24" w:rsidP="00450C24">
      <w:pPr>
        <w:pStyle w:val="ListParagraph"/>
        <w:spacing w:after="0" w:line="240" w:lineRule="auto"/>
        <w:rPr>
          <w:rFonts w:ascii="Arial" w:eastAsiaTheme="minorHAnsi" w:hAnsi="Arial" w:cs="Arial"/>
          <w:b/>
          <w:sz w:val="28"/>
          <w:szCs w:val="24"/>
        </w:rPr>
      </w:pPr>
      <w:r w:rsidRPr="00C003AA">
        <w:rPr>
          <w:rFonts w:ascii="Arial" w:eastAsiaTheme="minorHAnsi" w:hAnsi="Arial" w:cs="Arial"/>
          <w:b/>
          <w:sz w:val="28"/>
          <w:szCs w:val="24"/>
        </w:rPr>
        <w:t xml:space="preserve"> </w:t>
      </w:r>
    </w:p>
    <w:p w14:paraId="70094602" w14:textId="77777777" w:rsidR="00450C24" w:rsidRDefault="00450C24" w:rsidP="00450C24"/>
    <w:p w14:paraId="2ECFB922" w14:textId="77777777" w:rsidR="00450C24" w:rsidRDefault="00450C24" w:rsidP="00450C24"/>
    <w:p w14:paraId="71FE114F" w14:textId="77777777" w:rsidR="00450C24" w:rsidRDefault="00450C24" w:rsidP="00450C24"/>
    <w:p w14:paraId="3AEAFA3D" w14:textId="77777777" w:rsidR="00450C24" w:rsidRDefault="00450C24" w:rsidP="00450C24"/>
    <w:p w14:paraId="638EB76C" w14:textId="77777777" w:rsidR="00450C24" w:rsidRDefault="00450C24" w:rsidP="00450C24"/>
    <w:p w14:paraId="2BA0CA95" w14:textId="77777777" w:rsidR="00CC354C" w:rsidRDefault="00CC354C"/>
    <w:sectPr w:rsidR="00CC354C" w:rsidSect="00450C24">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3FA2" w14:textId="77777777" w:rsidR="007278CA" w:rsidRDefault="007278CA">
      <w:pPr>
        <w:spacing w:after="0" w:line="240" w:lineRule="auto"/>
      </w:pPr>
      <w:r>
        <w:separator/>
      </w:r>
    </w:p>
  </w:endnote>
  <w:endnote w:type="continuationSeparator" w:id="0">
    <w:p w14:paraId="2F0A2598" w14:textId="77777777" w:rsidR="007278CA" w:rsidRDefault="0072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CFF8" w14:textId="77777777" w:rsidR="00271CEE" w:rsidRDefault="00271CEE" w:rsidP="00C7542A">
    <w:pPr>
      <w:pStyle w:val="Footer"/>
      <w:jc w:val="center"/>
    </w:pPr>
    <w:r>
      <w:rPr>
        <w:rFonts w:ascii="OpenSans" w:eastAsiaTheme="minorHAnsi" w:hAnsi="OpenSans" w:cs="OpenSans"/>
        <w:color w:val="003DC1"/>
        <w:sz w:val="24"/>
        <w:szCs w:val="24"/>
      </w:rPr>
      <w:t>FARM PRODUCTION AND CONSERVATION | FSA | NRCS | RMA | Business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1DA8" w14:textId="77777777" w:rsidR="007278CA" w:rsidRDefault="007278CA">
      <w:pPr>
        <w:spacing w:after="0" w:line="240" w:lineRule="auto"/>
      </w:pPr>
      <w:r>
        <w:separator/>
      </w:r>
    </w:p>
  </w:footnote>
  <w:footnote w:type="continuationSeparator" w:id="0">
    <w:p w14:paraId="290FDA9F" w14:textId="77777777" w:rsidR="007278CA" w:rsidRDefault="0072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30E5" w14:textId="77777777" w:rsidR="00271CEE" w:rsidRDefault="00271CEE" w:rsidP="00FC6310">
    <w:pPr>
      <w:pStyle w:val="Header"/>
      <w:jc w:val="center"/>
    </w:pPr>
    <w:r w:rsidRPr="00C7542A">
      <w:rPr>
        <w:noProof/>
      </w:rPr>
      <w:drawing>
        <wp:anchor distT="0" distB="0" distL="114300" distR="114300" simplePos="0" relativeHeight="251659264" behindDoc="1" locked="0" layoutInCell="1" allowOverlap="1" wp14:anchorId="163147EE" wp14:editId="7BA12D81">
          <wp:simplePos x="0" y="0"/>
          <wp:positionH relativeFrom="column">
            <wp:posOffset>-897147</wp:posOffset>
          </wp:positionH>
          <wp:positionV relativeFrom="paragraph">
            <wp:posOffset>-439947</wp:posOffset>
          </wp:positionV>
          <wp:extent cx="11290838" cy="910746"/>
          <wp:effectExtent l="0" t="0" r="6350" b="3810"/>
          <wp:wrapTight wrapText="bothSides">
            <wp:wrapPolygon edited="0">
              <wp:start x="0" y="0"/>
              <wp:lineTo x="0" y="21238"/>
              <wp:lineTo x="21576" y="21238"/>
              <wp:lineTo x="215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838" cy="9107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38539" w14:textId="77777777" w:rsidR="00271CEE" w:rsidRDefault="00271CEE" w:rsidP="00FC63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5CAC"/>
    <w:multiLevelType w:val="multilevel"/>
    <w:tmpl w:val="44EC9C96"/>
    <w:lvl w:ilvl="0">
      <w:start w:val="1"/>
      <w:numFmt w:val="decimal"/>
      <w:lvlText w:val="%1."/>
      <w:lvlJc w:val="left"/>
      <w:pPr>
        <w:tabs>
          <w:tab w:val="num" w:pos="720"/>
        </w:tabs>
        <w:ind w:left="720" w:hanging="360"/>
      </w:pPr>
      <w:rPr>
        <w:rFonts w:ascii="Merriweather" w:eastAsia="Times New Roman" w:hAnsi="Merriweather"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A1588"/>
    <w:multiLevelType w:val="hybridMultilevel"/>
    <w:tmpl w:val="60AA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177490">
    <w:abstractNumId w:val="1"/>
  </w:num>
  <w:num w:numId="2" w16cid:durableId="16125928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4"/>
    <w:rsid w:val="00183505"/>
    <w:rsid w:val="00243701"/>
    <w:rsid w:val="00271CEE"/>
    <w:rsid w:val="003B2C31"/>
    <w:rsid w:val="00450C24"/>
    <w:rsid w:val="00680EE9"/>
    <w:rsid w:val="007278CA"/>
    <w:rsid w:val="009D2028"/>
    <w:rsid w:val="009D740C"/>
    <w:rsid w:val="00A21D84"/>
    <w:rsid w:val="00AA43CD"/>
    <w:rsid w:val="00CC354C"/>
    <w:rsid w:val="00FA2C01"/>
    <w:rsid w:val="034AD6EF"/>
    <w:rsid w:val="044AF575"/>
    <w:rsid w:val="0E1B8300"/>
    <w:rsid w:val="0F8DF1B7"/>
    <w:rsid w:val="12663150"/>
    <w:rsid w:val="1645EF04"/>
    <w:rsid w:val="17444EA3"/>
    <w:rsid w:val="1A0FBC70"/>
    <w:rsid w:val="217C3637"/>
    <w:rsid w:val="26B264FF"/>
    <w:rsid w:val="2ACF8325"/>
    <w:rsid w:val="2E7F45BE"/>
    <w:rsid w:val="4D693421"/>
    <w:rsid w:val="5B82881D"/>
    <w:rsid w:val="6321F26C"/>
    <w:rsid w:val="64AAA3D6"/>
    <w:rsid w:val="657210D3"/>
    <w:rsid w:val="75849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61CF"/>
  <w15:chartTrackingRefBased/>
  <w15:docId w15:val="{504B740E-B67D-4F45-8EC6-6179D815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C24"/>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24"/>
    <w:rPr>
      <w:color w:val="0563C1" w:themeColor="hyperlink"/>
      <w:u w:val="single"/>
    </w:rPr>
  </w:style>
  <w:style w:type="paragraph" w:styleId="ListParagraph">
    <w:name w:val="List Paragraph"/>
    <w:aliases w:val="Bullet Paragraphs,Issue Action POC,List Paragraph1,3,POCG Table Text,Dot pt,F5 List Paragraph,List Paragraph Char Char Char,Indicator Text,Numbered Para 1,Bullet 1,Bullet Points,List Paragraph2,MAIN CONTENT,Normal numbered,Bullet"/>
    <w:basedOn w:val="Normal"/>
    <w:link w:val="ListParagraphChar"/>
    <w:uiPriority w:val="34"/>
    <w:qFormat/>
    <w:rsid w:val="00450C24"/>
    <w:pPr>
      <w:ind w:left="720"/>
      <w:contextualSpacing/>
    </w:pPr>
  </w:style>
  <w:style w:type="paragraph" w:styleId="Header">
    <w:name w:val="header"/>
    <w:basedOn w:val="Normal"/>
    <w:link w:val="HeaderChar"/>
    <w:uiPriority w:val="99"/>
    <w:unhideWhenUsed/>
    <w:rsid w:val="0045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24"/>
    <w:rPr>
      <w:rFonts w:eastAsiaTheme="minorEastAsia"/>
      <w:kern w:val="0"/>
      <w14:ligatures w14:val="none"/>
    </w:rPr>
  </w:style>
  <w:style w:type="paragraph" w:styleId="Footer">
    <w:name w:val="footer"/>
    <w:basedOn w:val="Normal"/>
    <w:link w:val="FooterChar"/>
    <w:uiPriority w:val="99"/>
    <w:unhideWhenUsed/>
    <w:rsid w:val="0045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24"/>
    <w:rPr>
      <w:rFonts w:eastAsiaTheme="minorEastAsia"/>
      <w:kern w:val="0"/>
      <w14:ligatures w14:val="none"/>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1 Char,Bullet Char"/>
    <w:basedOn w:val="DefaultParagraphFont"/>
    <w:link w:val="ListParagraph"/>
    <w:uiPriority w:val="34"/>
    <w:qFormat/>
    <w:rsid w:val="00450C24"/>
    <w:rPr>
      <w:rFonts w:eastAsiaTheme="minorEastAsia"/>
      <w:kern w:val="0"/>
      <w14:ligatures w14:val="none"/>
    </w:rPr>
  </w:style>
  <w:style w:type="paragraph" w:customStyle="1" w:styleId="paragraph">
    <w:name w:val="paragraph"/>
    <w:basedOn w:val="Normal"/>
    <w:rsid w:val="00450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50C24"/>
  </w:style>
  <w:style w:type="paragraph" w:styleId="Revision">
    <w:name w:val="Revision"/>
    <w:hidden/>
    <w:uiPriority w:val="99"/>
    <w:semiHidden/>
    <w:rsid w:val="00243701"/>
    <w:pPr>
      <w:spacing w:after="0" w:line="240" w:lineRule="auto"/>
    </w:pPr>
    <w:rPr>
      <w:rFonts w:eastAsiaTheme="minorEastAsia"/>
      <w:kern w:val="0"/>
      <w14:ligatures w14:val="none"/>
    </w:rPr>
  </w:style>
  <w:style w:type="character" w:styleId="CommentReference">
    <w:name w:val="annotation reference"/>
    <w:basedOn w:val="DefaultParagraphFont"/>
    <w:uiPriority w:val="99"/>
    <w:semiHidden/>
    <w:unhideWhenUsed/>
    <w:rsid w:val="003B2C31"/>
    <w:rPr>
      <w:sz w:val="16"/>
      <w:szCs w:val="16"/>
    </w:rPr>
  </w:style>
  <w:style w:type="paragraph" w:styleId="CommentText">
    <w:name w:val="annotation text"/>
    <w:basedOn w:val="Normal"/>
    <w:link w:val="CommentTextChar"/>
    <w:uiPriority w:val="99"/>
    <w:unhideWhenUsed/>
    <w:rsid w:val="003B2C31"/>
    <w:pPr>
      <w:spacing w:line="240" w:lineRule="auto"/>
    </w:pPr>
    <w:rPr>
      <w:sz w:val="20"/>
      <w:szCs w:val="20"/>
    </w:rPr>
  </w:style>
  <w:style w:type="character" w:customStyle="1" w:styleId="CommentTextChar">
    <w:name w:val="Comment Text Char"/>
    <w:basedOn w:val="DefaultParagraphFont"/>
    <w:link w:val="CommentText"/>
    <w:uiPriority w:val="99"/>
    <w:rsid w:val="003B2C3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2C31"/>
    <w:rPr>
      <w:b/>
      <w:bCs/>
    </w:rPr>
  </w:style>
  <w:style w:type="character" w:customStyle="1" w:styleId="CommentSubjectChar">
    <w:name w:val="Comment Subject Char"/>
    <w:basedOn w:val="CommentTextChar"/>
    <w:link w:val="CommentSubject"/>
    <w:uiPriority w:val="99"/>
    <w:semiHidden/>
    <w:rsid w:val="003B2C31"/>
    <w:rPr>
      <w:rFonts w:eastAsiaTheme="minorEastAsia"/>
      <w:b/>
      <w:bCs/>
      <w:kern w:val="0"/>
      <w:sz w:val="20"/>
      <w:szCs w:val="20"/>
      <w14:ligatures w14:val="none"/>
    </w:rPr>
  </w:style>
  <w:style w:type="character" w:styleId="UnresolvedMention">
    <w:name w:val="Unresolved Mention"/>
    <w:basedOn w:val="DefaultParagraphFont"/>
    <w:uiPriority w:val="99"/>
    <w:semiHidden/>
    <w:unhideWhenUsed/>
    <w:rsid w:val="00AA4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t.fpac.usda.gov/" TargetMode="External"/><Relationship Id="rId18" Type="http://schemas.openxmlformats.org/officeDocument/2006/relationships/hyperlink" Target="https://www.farmers.gov/sites/default/files/2022-07/farmersgov-disaster-assistance-brochure-07-21-2022.pdf"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farmers.gov/service-center-locator"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armers.gov/sites/default/files/2022-07/farmersgov-disaster-assistance-brochure-07-21-2022.pdf" TargetMode="External"/><Relationship Id="rId17" Type="http://schemas.openxmlformats.org/officeDocument/2006/relationships/hyperlink" Target="https://www.farmers.gov/node/28989" TargetMode="External"/><Relationship Id="rId25" Type="http://schemas.openxmlformats.org/officeDocument/2006/relationships/image" Target="media/image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rmers.gov/protection-recovery/hurricane" TargetMode="External"/><Relationship Id="rId20" Type="http://schemas.openxmlformats.org/officeDocument/2006/relationships/hyperlink" Target="https://www.rma.usda.gov/en/Information-Tools/Agent-Locator-Page" TargetMode="External"/><Relationship Id="rId29" Type="http://schemas.openxmlformats.org/officeDocument/2006/relationships/image" Target="cid:image002.jpg@01D87500.E4714D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ers.gov/recover/disaster-tool" TargetMode="External"/><Relationship Id="rId24" Type="http://schemas.openxmlformats.org/officeDocument/2006/relationships/hyperlink" Target="https://www.farmers.gov/protection-recovery/hurricane" TargetMode="External"/><Relationship Id="rId32" Type="http://schemas.openxmlformats.org/officeDocument/2006/relationships/hyperlink" Target="https://www.farmers.gov/protection-recovery/hurricane" TargetMode="External"/><Relationship Id="rId5" Type="http://schemas.openxmlformats.org/officeDocument/2006/relationships/styles" Target="styles.xml"/><Relationship Id="rId15" Type="http://schemas.openxmlformats.org/officeDocument/2006/relationships/hyperlink" Target="https://www.noaa.gov/news-release/noaa-predicts-above-normal-2024-atlantic-hurricane-season" TargetMode="External"/><Relationship Id="rId23" Type="http://schemas.openxmlformats.org/officeDocument/2006/relationships/image" Target="media/image1.jpeg"/><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hyperlink" Target="https://www.noaa.gov/news-release/noaa-predicts-above-normal-2024-atlantic-hurricane-season" TargetMode="External"/><Relationship Id="rId19" Type="http://schemas.openxmlformats.org/officeDocument/2006/relationships/hyperlink" Target="https://lat.fpac.usda.gov/" TargetMode="External"/><Relationship Id="rId31" Type="http://schemas.openxmlformats.org/officeDocument/2006/relationships/image" Target="cid:image003.jpg@01D87500.E4714D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rmers.gov/protection-recovery/hurricane" TargetMode="External"/><Relationship Id="rId22" Type="http://schemas.openxmlformats.org/officeDocument/2006/relationships/hyperlink" Target="https://www.farmers.gov/protection-recovery/hurricane" TargetMode="External"/><Relationship Id="rId27" Type="http://schemas.openxmlformats.org/officeDocument/2006/relationships/image" Target="cid:image001.jpg@01D87500.E4714D30" TargetMode="External"/><Relationship Id="rId30" Type="http://schemas.openxmlformats.org/officeDocument/2006/relationships/image" Target="media/image5.jpeg"/><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7f822-782c-4ce3-bc28-93e924b1ac54">
      <Terms xmlns="http://schemas.microsoft.com/office/infopath/2007/PartnerControls"/>
    </lcf76f155ced4ddcb4097134ff3c332f>
    <TaxCatchAll xmlns="73fb875a-8af9-4255-b008-0995492d3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6" ma:contentTypeDescription="Create a new document." ma:contentTypeScope="" ma:versionID="9f321196aa904c970567ee1429216c23">
  <xsd:schema xmlns:xsd="http://www.w3.org/2001/XMLSchema" xmlns:xs="http://www.w3.org/2001/XMLSchema" xmlns:p="http://schemas.microsoft.com/office/2006/metadata/properties" xmlns:ns2="6727f822-782c-4ce3-bc28-93e924b1ac54" xmlns:ns3="35c78327-8529-4d2c-ab16-23ec4d6e6204" xmlns:ns4="73fb875a-8af9-4255-b008-0995492d31cd" targetNamespace="http://schemas.microsoft.com/office/2006/metadata/properties" ma:root="true" ma:fieldsID="e82a71a9f1c987f9e28e24c3089dad93" ns2:_="" ns3:_="" ns4:_="">
    <xsd:import namespace="6727f822-782c-4ce3-bc28-93e924b1ac54"/>
    <xsd:import namespace="35c78327-8529-4d2c-ab16-23ec4d6e6204"/>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ff015a-9bad-4c9c-a158-3f1638749fe2}" ma:internalName="TaxCatchAll" ma:showField="CatchAllData" ma:web="35c78327-8529-4d2c-ab16-23ec4d6e6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80154-069E-4C20-9D56-386F91B44C0E}">
  <ds:schemaRefs>
    <ds:schemaRef ds:uri="http://schemas.microsoft.com/sharepoint/v3/contenttype/forms"/>
  </ds:schemaRefs>
</ds:datastoreItem>
</file>

<file path=customXml/itemProps2.xml><?xml version="1.0" encoding="utf-8"?>
<ds:datastoreItem xmlns:ds="http://schemas.openxmlformats.org/officeDocument/2006/customXml" ds:itemID="{594D5149-0C1D-4D52-B566-9621CC64AD07}">
  <ds:schemaRefs>
    <ds:schemaRef ds:uri="http://schemas.microsoft.com/office/2006/metadata/properties"/>
    <ds:schemaRef ds:uri="http://schemas.microsoft.com/office/infopath/2007/PartnerControls"/>
    <ds:schemaRef ds:uri="6727f822-782c-4ce3-bc28-93e924b1ac54"/>
    <ds:schemaRef ds:uri="73fb875a-8af9-4255-b008-0995492d31cd"/>
  </ds:schemaRefs>
</ds:datastoreItem>
</file>

<file path=customXml/itemProps3.xml><?xml version="1.0" encoding="utf-8"?>
<ds:datastoreItem xmlns:ds="http://schemas.openxmlformats.org/officeDocument/2006/customXml" ds:itemID="{4645E365-C9A7-4C2F-9E66-188A2CD72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Ciji - FPAC-FBC, DC</dc:creator>
  <cp:keywords/>
  <dc:description/>
  <cp:lastModifiedBy>Broussard Jones, Shawna (CTR) - FPAC-FBC, CO</cp:lastModifiedBy>
  <cp:revision>2</cp:revision>
  <dcterms:created xsi:type="dcterms:W3CDTF">2024-05-31T14:37:00Z</dcterms:created>
  <dcterms:modified xsi:type="dcterms:W3CDTF">2024-05-31T14:37:00Z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