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13AE8" w14:paraId="7177D8C1" w14:textId="77777777" w:rsidTr="00613AE8">
        <w:trPr>
          <w:tblCellSpacing w:w="0" w:type="dxa"/>
          <w:jc w:val="center"/>
        </w:trPr>
        <w:tc>
          <w:tcPr>
            <w:tcW w:w="0" w:type="auto"/>
            <w:shd w:val="clear" w:color="auto" w:fill="DDDDD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613AE8" w14:paraId="2FB2F66F" w14:textId="77777777">
              <w:trPr>
                <w:jc w:val="center"/>
              </w:trPr>
              <w:tc>
                <w:tcPr>
                  <w:tcW w:w="5000" w:type="pct"/>
                  <w:tcMar>
                    <w:top w:w="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13AE8" w14:paraId="534AD29D"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13AE8" w14:paraId="06CCDBB8" w14:textId="77777777">
                          <w:trPr>
                            <w:jc w:val="center"/>
                          </w:trPr>
                          <w:tc>
                            <w:tcPr>
                              <w:tcW w:w="5000" w:type="pct"/>
                              <w:tcMar>
                                <w:top w:w="150" w:type="dxa"/>
                                <w:left w:w="150" w:type="dxa"/>
                                <w:bottom w:w="150" w:type="dxa"/>
                                <w:right w:w="150" w:type="dxa"/>
                              </w:tcMar>
                              <w:vAlign w:val="center"/>
                              <w:hideMark/>
                            </w:tcPr>
                            <w:p w14:paraId="3E05FD22" w14:textId="77777777" w:rsidR="00613AE8" w:rsidRDefault="00613AE8">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"https://content.govdelivery.com/accounts/USDAFARMERS/bulletins/2e3e583"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613AE8" w14:paraId="5D9B4A1C"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613AE8" w14:paraId="6CFBB894" w14:textId="77777777">
                                <w:trPr>
                                  <w:jc w:val="center"/>
                                </w:trPr>
                                <w:tc>
                                  <w:tcPr>
                                    <w:tcW w:w="5000" w:type="pct"/>
                                    <w:shd w:val="clear" w:color="auto" w:fill="003A63"/>
                                    <w:tcMar>
                                      <w:top w:w="150" w:type="dxa"/>
                                      <w:left w:w="300" w:type="dxa"/>
                                      <w:bottom w:w="150" w:type="dxa"/>
                                      <w:right w:w="300" w:type="dxa"/>
                                    </w:tcMar>
                                    <w:vAlign w:val="center"/>
                                    <w:hideMark/>
                                  </w:tcPr>
                                  <w:p w14:paraId="7C15D790" w14:textId="2DB02A56" w:rsidR="00613AE8" w:rsidRDefault="00613AE8">
                                    <w:pPr>
                                      <w:rPr>
                                        <w:rFonts w:ascii="Calibri" w:eastAsia="Times New Roman" w:hAnsi="Calibri" w:cs="Calibri"/>
                                      </w:rPr>
                                    </w:pPr>
                                    <w:r>
                                      <w:rPr>
                                        <w:rFonts w:eastAsia="Times New Roman"/>
                                        <w:noProof/>
                                      </w:rPr>
                                      <w:drawing>
                                        <wp:inline distT="0" distB="0" distL="0" distR="0" wp14:anchorId="1762A30A" wp14:editId="45036115">
                                          <wp:extent cx="3669665" cy="397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9665" cy="397510"/>
                                                  </a:xfrm>
                                                  <a:prstGeom prst="rect">
                                                    <a:avLst/>
                                                  </a:prstGeom>
                                                  <a:noFill/>
                                                  <a:ln>
                                                    <a:noFill/>
                                                  </a:ln>
                                                </pic:spPr>
                                              </pic:pic>
                                            </a:graphicData>
                                          </a:graphic>
                                        </wp:inline>
                                      </w:drawing>
                                    </w:r>
                                  </w:p>
                                </w:tc>
                              </w:tr>
                              <w:tr w:rsidR="00613AE8" w14:paraId="5EC9DC5C" w14:textId="77777777">
                                <w:trPr>
                                  <w:jc w:val="center"/>
                                </w:trPr>
                                <w:tc>
                                  <w:tcPr>
                                    <w:tcW w:w="5000" w:type="pct"/>
                                    <w:shd w:val="clear" w:color="auto" w:fill="003A63"/>
                                    <w:tcMar>
                                      <w:top w:w="75" w:type="dxa"/>
                                      <w:left w:w="300" w:type="dxa"/>
                                      <w:bottom w:w="75" w:type="dxa"/>
                                      <w:right w:w="300" w:type="dxa"/>
                                    </w:tcMar>
                                    <w:vAlign w:val="center"/>
                                    <w:hideMark/>
                                  </w:tcPr>
                                  <w:p w14:paraId="0FE4FCFB" w14:textId="77777777" w:rsidR="00613AE8" w:rsidRDefault="00613AE8">
                                    <w:pPr>
                                      <w:jc w:val="right"/>
                                      <w:rPr>
                                        <w:rFonts w:ascii="Arial" w:hAnsi="Arial" w:cs="Arial"/>
                                        <w:color w:val="FFFFFF"/>
                                        <w:sz w:val="21"/>
                                        <w:szCs w:val="21"/>
                                      </w:rPr>
                                    </w:pPr>
                                    <w:r>
                                      <w:rPr>
                                        <w:rStyle w:val="Strong"/>
                                        <w:rFonts w:ascii="Arial" w:hAnsi="Arial" w:cs="Arial"/>
                                        <w:color w:val="FFFFFF"/>
                                        <w:sz w:val="21"/>
                                        <w:szCs w:val="21"/>
                                      </w:rPr>
                                      <w:t>Maine FSA State Newsletter </w:t>
                                    </w:r>
                                    <w:r>
                                      <w:rPr>
                                        <w:rFonts w:ascii="Arial" w:hAnsi="Arial" w:cs="Arial"/>
                                        <w:color w:val="FFFFFF"/>
                                        <w:sz w:val="21"/>
                                        <w:szCs w:val="21"/>
                                      </w:rPr>
                                      <w:t xml:space="preserve">  </w:t>
                                    </w:r>
                                    <w:proofErr w:type="gramStart"/>
                                    <w:r>
                                      <w:rPr>
                                        <w:rFonts w:ascii="Arial" w:hAnsi="Arial" w:cs="Arial"/>
                                        <w:color w:val="FFFFFF"/>
                                        <w:sz w:val="21"/>
                                        <w:szCs w:val="21"/>
                                      </w:rPr>
                                      <w:t>-  June</w:t>
                                    </w:r>
                                    <w:proofErr w:type="gramEnd"/>
                                    <w:r>
                                      <w:rPr>
                                        <w:rFonts w:ascii="Arial" w:hAnsi="Arial" w:cs="Arial"/>
                                        <w:color w:val="FFFFFF"/>
                                        <w:sz w:val="21"/>
                                        <w:szCs w:val="21"/>
                                      </w:rPr>
                                      <w:t xml:space="preserve"> 17, 2021</w:t>
                                    </w:r>
                                  </w:p>
                                </w:tc>
                              </w:tr>
                              <w:tr w:rsidR="00613AE8" w14:paraId="0038EB02" w14:textId="77777777">
                                <w:trPr>
                                  <w:jc w:val="center"/>
                                </w:trPr>
                                <w:tc>
                                  <w:tcPr>
                                    <w:tcW w:w="5000" w:type="pct"/>
                                    <w:shd w:val="clear" w:color="auto" w:fill="FFFFFF"/>
                                    <w:vAlign w:val="center"/>
                                    <w:hideMark/>
                                  </w:tcPr>
                                  <w:p w14:paraId="01179196" w14:textId="77777777" w:rsidR="00613AE8" w:rsidRDefault="00613AE8">
                                    <w:pPr>
                                      <w:rPr>
                                        <w:rFonts w:ascii="Arial" w:hAnsi="Arial" w:cs="Arial"/>
                                        <w:color w:val="FFFFFF"/>
                                        <w:sz w:val="21"/>
                                        <w:szCs w:val="21"/>
                                      </w:rPr>
                                    </w:pPr>
                                  </w:p>
                                </w:tc>
                              </w:tr>
                              <w:tr w:rsidR="00613AE8" w14:paraId="0E3E23AE" w14:textId="77777777">
                                <w:trPr>
                                  <w:jc w:val="center"/>
                                </w:trPr>
                                <w:tc>
                                  <w:tcPr>
                                    <w:tcW w:w="5000" w:type="pct"/>
                                    <w:shd w:val="clear" w:color="auto" w:fill="FFFFFF"/>
                                    <w:tcMar>
                                      <w:top w:w="150" w:type="dxa"/>
                                      <w:left w:w="300" w:type="dxa"/>
                                      <w:bottom w:w="0" w:type="dxa"/>
                                      <w:right w:w="300" w:type="dxa"/>
                                    </w:tcMar>
                                    <w:vAlign w:val="center"/>
                                    <w:hideMark/>
                                  </w:tcPr>
                                  <w:p w14:paraId="229C5218" w14:textId="77777777" w:rsidR="00613AE8" w:rsidRDefault="00613AE8">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p w14:paraId="620621B1" w14:textId="77777777" w:rsidR="00613AE8" w:rsidRDefault="00613AE8" w:rsidP="00613AE8">
                                    <w:pPr>
                                      <w:numPr>
                                        <w:ilvl w:val="0"/>
                                        <w:numId w:val="1"/>
                                      </w:numPr>
                                      <w:spacing w:before="100" w:beforeAutospacing="1" w:after="105" w:line="240" w:lineRule="auto"/>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After Identifying Gaps in Previous Aid, USDA Announces ‘Pandemic Assistance for Producers’ to Distribute Resources More Equitably</w:t>
                                      </w:r>
                                    </w:hyperlink>
                                  </w:p>
                                  <w:p w14:paraId="204775DE" w14:textId="77777777" w:rsidR="00613AE8" w:rsidRDefault="00613AE8" w:rsidP="00613AE8">
                                    <w:pPr>
                                      <w:numPr>
                                        <w:ilvl w:val="0"/>
                                        <w:numId w:val="1"/>
                                      </w:numPr>
                                      <w:spacing w:before="100" w:beforeAutospacing="1" w:after="105" w:line="240" w:lineRule="auto"/>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Expands and Renews Conservation Reserve Program in Effort to Boost Enrollment and Address Climate Change</w:t>
                                      </w:r>
                                    </w:hyperlink>
                                  </w:p>
                                  <w:p w14:paraId="70819512" w14:textId="77777777" w:rsidR="00613AE8" w:rsidRDefault="00613AE8" w:rsidP="00613AE8">
                                    <w:pPr>
                                      <w:numPr>
                                        <w:ilvl w:val="0"/>
                                        <w:numId w:val="1"/>
                                      </w:numPr>
                                      <w:spacing w:before="100" w:beforeAutospacing="1" w:after="105" w:line="240" w:lineRule="auto"/>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Supervised Credit from FSA</w:t>
                                      </w:r>
                                    </w:hyperlink>
                                  </w:p>
                                  <w:p w14:paraId="3640C20F" w14:textId="77777777" w:rsidR="00613AE8" w:rsidRDefault="00613AE8" w:rsidP="00613AE8">
                                    <w:pPr>
                                      <w:numPr>
                                        <w:ilvl w:val="0"/>
                                        <w:numId w:val="1"/>
                                      </w:numPr>
                                      <w:spacing w:before="100" w:beforeAutospacing="1" w:after="105" w:line="240" w:lineRule="auto"/>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Maintaining Good Credit History</w:t>
                                      </w:r>
                                    </w:hyperlink>
                                  </w:p>
                                  <w:p w14:paraId="6D61904A" w14:textId="77777777" w:rsidR="00613AE8" w:rsidRDefault="00613AE8" w:rsidP="00613AE8">
                                    <w:pPr>
                                      <w:numPr>
                                        <w:ilvl w:val="0"/>
                                        <w:numId w:val="1"/>
                                      </w:numPr>
                                      <w:spacing w:before="100" w:beforeAutospacing="1" w:after="105" w:line="240" w:lineRule="auto"/>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Preauthorized Debit Available for Farm Loan Borrowers</w:t>
                                      </w:r>
                                    </w:hyperlink>
                                  </w:p>
                                  <w:p w14:paraId="52E954BA" w14:textId="77777777" w:rsidR="00613AE8" w:rsidRDefault="00613AE8" w:rsidP="00613AE8">
                                    <w:pPr>
                                      <w:numPr>
                                        <w:ilvl w:val="0"/>
                                        <w:numId w:val="1"/>
                                      </w:numPr>
                                      <w:spacing w:before="100" w:beforeAutospacing="1" w:after="105" w:line="240" w:lineRule="auto"/>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In a Historic Move, USDA to Begin Loan Payments to Socially Disadvantaged Borrowers under American Rescue Plan Act Section 1005</w:t>
                                      </w:r>
                                    </w:hyperlink>
                                  </w:p>
                                  <w:p w14:paraId="5C64487F" w14:textId="77777777" w:rsidR="00613AE8" w:rsidRDefault="00613AE8" w:rsidP="00613AE8">
                                    <w:pPr>
                                      <w:jc w:val="center"/>
                                      <w:rPr>
                                        <w:rFonts w:ascii="Calibri" w:eastAsia="Times New Roman" w:hAnsi="Calibri" w:cs="Calibri"/>
                                      </w:rPr>
                                    </w:pPr>
                                    <w:r>
                                      <w:rPr>
                                        <w:rFonts w:eastAsia="Times New Roman"/>
                                      </w:rPr>
                                      <w:pict w14:anchorId="3E1576C6">
                                        <v:rect id="_x0000_i1026" style="width:468pt;height:.95pt" o:hralign="center" o:hrstd="t" o:hrnoshade="t" o:hr="t" fillcolor="#aaa" stroked="f"/>
                                      </w:pict>
                                    </w:r>
                                  </w:p>
                                </w:tc>
                              </w:tr>
                              <w:tr w:rsidR="00613AE8" w14:paraId="482B53C9" w14:textId="77777777">
                                <w:trPr>
                                  <w:jc w:val="center"/>
                                </w:trPr>
                                <w:tc>
                                  <w:tcPr>
                                    <w:tcW w:w="5000" w:type="pct"/>
                                    <w:shd w:val="clear" w:color="auto" w:fill="FFFFFF"/>
                                    <w:tcMar>
                                      <w:top w:w="150" w:type="dxa"/>
                                      <w:left w:w="300" w:type="dxa"/>
                                      <w:bottom w:w="300" w:type="dxa"/>
                                      <w:right w:w="300" w:type="dxa"/>
                                    </w:tcMar>
                                    <w:vAlign w:val="center"/>
                                    <w:hideMark/>
                                  </w:tcPr>
                                  <w:p w14:paraId="00EB8123" w14:textId="77777777" w:rsidR="00613AE8" w:rsidRDefault="00613AE8">
                                    <w:pPr>
                                      <w:pStyle w:val="Heading1"/>
                                      <w:spacing w:before="0" w:beforeAutospacing="0" w:after="150" w:afterAutospacing="0"/>
                                      <w:rPr>
                                        <w:rFonts w:ascii="Arial" w:eastAsia="Times New Roman" w:hAnsi="Arial" w:cs="Arial"/>
                                        <w:color w:val="000000"/>
                                        <w:sz w:val="36"/>
                                        <w:szCs w:val="36"/>
                                      </w:rPr>
                                    </w:pPr>
                                    <w:bookmarkStart w:id="0" w:name="link_1"/>
                                    <w:r>
                                      <w:rPr>
                                        <w:rFonts w:ascii="Arial" w:eastAsia="Times New Roman" w:hAnsi="Arial" w:cs="Arial"/>
                                        <w:color w:val="000000"/>
                                        <w:sz w:val="36"/>
                                        <w:szCs w:val="36"/>
                                      </w:rPr>
                                      <w:t>After Identifying Gaps in Previous Aid, USDA Announces ‘Pandemic Assistance for Producers’ to Distribute Resources More Equitably</w:t>
                                    </w:r>
                                    <w:bookmarkEnd w:id="0"/>
                                  </w:p>
                                  <w:tbl>
                                    <w:tblPr>
                                      <w:tblW w:w="5000" w:type="pct"/>
                                      <w:tblCellMar>
                                        <w:left w:w="0" w:type="dxa"/>
                                        <w:right w:w="0" w:type="dxa"/>
                                      </w:tblCellMar>
                                      <w:tblLook w:val="04A0" w:firstRow="1" w:lastRow="0" w:firstColumn="1" w:lastColumn="0" w:noHBand="0" w:noVBand="1"/>
                                    </w:tblPr>
                                    <w:tblGrid>
                                      <w:gridCol w:w="8400"/>
                                    </w:tblGrid>
                                    <w:tr w:rsidR="00613AE8" w14:paraId="38AAA405" w14:textId="77777777">
                                      <w:tc>
                                        <w:tcPr>
                                          <w:tcW w:w="0" w:type="auto"/>
                                          <w:vAlign w:val="center"/>
                                          <w:hideMark/>
                                        </w:tcPr>
                                        <w:p w14:paraId="65C5D4A9" w14:textId="36D0D0BE" w:rsidR="00613AE8" w:rsidRDefault="00613AE8">
                                          <w:pPr>
                                            <w:spacing w:after="150"/>
                                            <w:rPr>
                                              <w:rFonts w:ascii="Arial" w:hAnsi="Arial" w:cs="Arial"/>
                                              <w:color w:val="000000"/>
                                              <w:sz w:val="21"/>
                                              <w:szCs w:val="21"/>
                                            </w:rPr>
                                          </w:pPr>
                                          <w:r>
                                            <w:rPr>
                                              <w:rFonts w:ascii="Calibri" w:hAnsi="Calibri" w:cs="Calibri"/>
                                              <w:noProof/>
                                            </w:rPr>
                                            <w:drawing>
                                              <wp:anchor distT="0" distB="0" distL="41275" distR="41275" simplePos="0" relativeHeight="251658240" behindDoc="0" locked="0" layoutInCell="1" allowOverlap="0" wp14:anchorId="35B261E7" wp14:editId="1C7E5D5F">
                                                <wp:simplePos x="0" y="0"/>
                                                <wp:positionH relativeFrom="column">
                                                  <wp:align>right</wp:align>
                                                </wp:positionH>
                                                <wp:positionV relativeFrom="line">
                                                  <wp:posOffset>0</wp:posOffset>
                                                </wp:positionV>
                                                <wp:extent cx="1647825" cy="933450"/>
                                                <wp:effectExtent l="0" t="0" r="9525" b="0"/>
                                                <wp:wrapSquare wrapText="bothSides"/>
                                                <wp:docPr id="8" name="Picture 8" descr="Image of Brush Management depicting two people in 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Brush Management depicting two people in a field"/>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64782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Agriculture Secretary Tom Vilsack announced that USDA is establishing new programs and efforts to bring financial assistance to farmers, ranchers and producers who felt the impact of COVID-19 market disruptions. The new initiative—</w:t>
                                          </w:r>
                                          <w:r>
                                            <w:rPr>
                                              <w:rStyle w:val="Strong"/>
                                              <w:rFonts w:ascii="Arial" w:hAnsi="Arial" w:cs="Arial"/>
                                              <w:color w:val="000000"/>
                                              <w:sz w:val="21"/>
                                              <w:szCs w:val="21"/>
                                            </w:rPr>
                                            <w:t>USDA Pandemic Assistance for Producers</w:t>
                                          </w:r>
                                          <w:r>
                                            <w:rPr>
                                              <w:rFonts w:ascii="Arial" w:hAnsi="Arial" w:cs="Arial"/>
                                              <w:color w:val="000000"/>
                                              <w:sz w:val="21"/>
                                              <w:szCs w:val="21"/>
                                            </w:rPr>
                                            <w:t>—will reach a broader set of producers than in previous COVID-19 aid programs.</w:t>
                                          </w:r>
                                        </w:p>
                                        <w:p w14:paraId="717C3308" w14:textId="77777777" w:rsidR="00613AE8" w:rsidRDefault="00613AE8">
                                          <w:pPr>
                                            <w:spacing w:after="150"/>
                                            <w:rPr>
                                              <w:rFonts w:ascii="Arial" w:hAnsi="Arial" w:cs="Arial"/>
                                              <w:color w:val="000000"/>
                                              <w:sz w:val="21"/>
                                              <w:szCs w:val="21"/>
                                            </w:rPr>
                                          </w:pPr>
                                          <w:r>
                                            <w:rPr>
                                              <w:rFonts w:ascii="Arial" w:hAnsi="Arial" w:cs="Arial"/>
                                              <w:color w:val="000000"/>
                                              <w:sz w:val="21"/>
                                              <w:szCs w:val="21"/>
                                            </w:rPr>
                                            <w:t xml:space="preserve">USDA is dedicating at least $6 billion toward the new programs. The Department will also develop rules for new programs that will put a greater emphasis on outreach to small and socially disadvantaged producers, specialty crop and organic producers, timber harvesters, as well as provide support for the food supply chain and producers of renewable fuel, among others. Existing programs like the Coronavirus Food Assistance </w:t>
                                          </w:r>
                                          <w:r>
                                            <w:rPr>
                                              <w:rFonts w:ascii="Arial" w:hAnsi="Arial" w:cs="Arial"/>
                                              <w:color w:val="000000"/>
                                              <w:sz w:val="21"/>
                                              <w:szCs w:val="21"/>
                                            </w:rPr>
                                            <w:lastRenderedPageBreak/>
                                            <w:t>Program (CFAP) will fall within the new initiative and, where statutory authority allows, will be refined to better address the needs of producers.</w:t>
                                          </w:r>
                                        </w:p>
                                        <w:p w14:paraId="44BEA4D4" w14:textId="77777777" w:rsidR="00613AE8" w:rsidRDefault="00613AE8">
                                          <w:pPr>
                                            <w:spacing w:after="150"/>
                                            <w:rPr>
                                              <w:rFonts w:ascii="Arial" w:hAnsi="Arial" w:cs="Arial"/>
                                              <w:color w:val="000000"/>
                                              <w:sz w:val="21"/>
                                              <w:szCs w:val="21"/>
                                            </w:rPr>
                                          </w:pPr>
                                          <w:r>
                                            <w:rPr>
                                              <w:rStyle w:val="Strong"/>
                                              <w:rFonts w:ascii="Arial" w:hAnsi="Arial" w:cs="Arial"/>
                                              <w:color w:val="000000"/>
                                              <w:sz w:val="21"/>
                                              <w:szCs w:val="21"/>
                                            </w:rPr>
                                            <w:t>USDA Pandemic Assistance for Producers</w:t>
                                          </w:r>
                                          <w:r>
                                            <w:rPr>
                                              <w:rFonts w:ascii="Arial" w:hAnsi="Arial" w:cs="Arial"/>
                                              <w:color w:val="000000"/>
                                              <w:sz w:val="21"/>
                                              <w:szCs w:val="21"/>
                                            </w:rPr>
                                            <w:t xml:space="preserve"> was needed, said Vilsack, after a review of previous COVID-19 assistance programs targeting farmers identified </w:t>
                                          </w:r>
                                          <w:proofErr w:type="gramStart"/>
                                          <w:r>
                                            <w:rPr>
                                              <w:rFonts w:ascii="Arial" w:hAnsi="Arial" w:cs="Arial"/>
                                              <w:color w:val="000000"/>
                                              <w:sz w:val="21"/>
                                              <w:szCs w:val="21"/>
                                            </w:rPr>
                                            <w:t>a number of</w:t>
                                          </w:r>
                                          <w:proofErr w:type="gramEnd"/>
                                          <w:r>
                                            <w:rPr>
                                              <w:rFonts w:ascii="Arial" w:hAnsi="Arial" w:cs="Arial"/>
                                              <w:color w:val="000000"/>
                                              <w:sz w:val="21"/>
                                              <w:szCs w:val="21"/>
                                            </w:rPr>
                                            <w:t xml:space="preserve"> gaps and disparities in how assistance was distributed as well as inadequate outreach to underserved producers and smaller and medium operations.</w:t>
                                          </w:r>
                                        </w:p>
                                        <w:p w14:paraId="60C63AA5" w14:textId="77777777" w:rsidR="00613AE8" w:rsidRDefault="00613AE8">
                                          <w:pPr>
                                            <w:spacing w:after="150"/>
                                            <w:rPr>
                                              <w:rFonts w:ascii="Arial" w:hAnsi="Arial" w:cs="Arial"/>
                                              <w:color w:val="000000"/>
                                              <w:sz w:val="21"/>
                                              <w:szCs w:val="21"/>
                                            </w:rPr>
                                          </w:pPr>
                                          <w:r>
                                            <w:rPr>
                                              <w:rFonts w:ascii="Arial" w:hAnsi="Arial" w:cs="Arial"/>
                                              <w:color w:val="000000"/>
                                              <w:sz w:val="21"/>
                                              <w:szCs w:val="21"/>
                                            </w:rPr>
                                            <w:t>USDA will reopen sign-up for CFAP 2 for at least 60 days beginning on April 5, 2021. The USDA Farm Service Agency (FSA) has committed at least $2.5 million to improve outreach for CFAP 2 and will establish partnerships with organizations with strong connections to socially disadvantaged communities to ensure they are informed and aware of the application process.</w:t>
                                          </w:r>
                                        </w:p>
                                        <w:p w14:paraId="2FC4BFC8" w14:textId="77777777" w:rsidR="00613AE8" w:rsidRDefault="00613AE8">
                                          <w:pPr>
                                            <w:pStyle w:val="Heading2"/>
                                            <w:spacing w:before="0" w:beforeAutospacing="0" w:after="75" w:afterAutospacing="0"/>
                                            <w:rPr>
                                              <w:rFonts w:ascii="Arial" w:eastAsia="Times New Roman" w:hAnsi="Arial" w:cs="Arial"/>
                                              <w:color w:val="B95915"/>
                                              <w:sz w:val="27"/>
                                              <w:szCs w:val="27"/>
                                            </w:rPr>
                                          </w:pPr>
                                          <w:r>
                                            <w:rPr>
                                              <w:rStyle w:val="Strong"/>
                                              <w:rFonts w:ascii="Arial" w:eastAsia="Times New Roman" w:hAnsi="Arial" w:cs="Arial"/>
                                              <w:b/>
                                              <w:bCs/>
                                              <w:color w:val="B95915"/>
                                              <w:sz w:val="27"/>
                                              <w:szCs w:val="27"/>
                                            </w:rPr>
                                            <w:t xml:space="preserve">USDA Pandemic Assistance for Producers – 4 Parts </w:t>
                                          </w:r>
                                        </w:p>
                                        <w:p w14:paraId="29FE2E74" w14:textId="77777777" w:rsidR="00613AE8" w:rsidRDefault="00613AE8">
                                          <w:pPr>
                                            <w:spacing w:after="150"/>
                                            <w:rPr>
                                              <w:rFonts w:ascii="Arial" w:hAnsi="Arial" w:cs="Arial"/>
                                              <w:color w:val="000000"/>
                                              <w:sz w:val="21"/>
                                              <w:szCs w:val="21"/>
                                            </w:rPr>
                                          </w:pPr>
                                          <w:r>
                                            <w:rPr>
                                              <w:rStyle w:val="Strong"/>
                                              <w:rFonts w:ascii="Arial" w:hAnsi="Arial" w:cs="Arial"/>
                                              <w:i/>
                                              <w:iCs/>
                                              <w:color w:val="000000"/>
                                              <w:sz w:val="21"/>
                                              <w:szCs w:val="21"/>
                                            </w:rPr>
                                            <w:t>Part 1: Investing $6 Billion to Expand Help &amp; Assistance to More Producers</w:t>
                                          </w:r>
                                        </w:p>
                                        <w:p w14:paraId="1748E6F8" w14:textId="77777777" w:rsidR="00613AE8" w:rsidRDefault="00613AE8">
                                          <w:pPr>
                                            <w:spacing w:after="150"/>
                                            <w:rPr>
                                              <w:rFonts w:ascii="Arial" w:hAnsi="Arial" w:cs="Arial"/>
                                              <w:color w:val="000000"/>
                                              <w:sz w:val="21"/>
                                              <w:szCs w:val="21"/>
                                            </w:rPr>
                                          </w:pPr>
                                          <w:r>
                                            <w:rPr>
                                              <w:rFonts w:ascii="Arial" w:hAnsi="Arial" w:cs="Arial"/>
                                              <w:color w:val="000000"/>
                                              <w:sz w:val="21"/>
                                              <w:szCs w:val="21"/>
                                            </w:rPr>
                                            <w:t xml:space="preserve">USDA will dedicate at least $6 billion to develop </w:t>
                                          </w:r>
                                          <w:proofErr w:type="gramStart"/>
                                          <w:r>
                                            <w:rPr>
                                              <w:rFonts w:ascii="Arial" w:hAnsi="Arial" w:cs="Arial"/>
                                              <w:color w:val="000000"/>
                                              <w:sz w:val="21"/>
                                              <w:szCs w:val="21"/>
                                            </w:rPr>
                                            <w:t>a number of</w:t>
                                          </w:r>
                                          <w:proofErr w:type="gramEnd"/>
                                          <w:r>
                                            <w:rPr>
                                              <w:rFonts w:ascii="Arial" w:hAnsi="Arial" w:cs="Arial"/>
                                              <w:color w:val="000000"/>
                                              <w:sz w:val="21"/>
                                              <w:szCs w:val="21"/>
                                            </w:rPr>
                                            <w:t xml:space="preserve"> new programs or modify existing proposals using discretionary funding from the Consolidated Appropriations Act and other coronavirus funding that went unspent by the previous administration.</w:t>
                                          </w:r>
                                        </w:p>
                                        <w:p w14:paraId="62D16EDD" w14:textId="77777777" w:rsidR="00613AE8" w:rsidRDefault="00613AE8">
                                          <w:pPr>
                                            <w:spacing w:after="150"/>
                                            <w:rPr>
                                              <w:rFonts w:ascii="Arial" w:hAnsi="Arial" w:cs="Arial"/>
                                              <w:color w:val="000000"/>
                                              <w:sz w:val="21"/>
                                              <w:szCs w:val="21"/>
                                            </w:rPr>
                                          </w:pPr>
                                          <w:r>
                                            <w:rPr>
                                              <w:rStyle w:val="Strong"/>
                                              <w:rFonts w:ascii="Arial" w:hAnsi="Arial" w:cs="Arial"/>
                                              <w:i/>
                                              <w:iCs/>
                                              <w:color w:val="000000"/>
                                              <w:sz w:val="21"/>
                                              <w:szCs w:val="21"/>
                                            </w:rPr>
                                            <w:t>Part 2: Adding $500 Million of New Funding to Existing Programs</w:t>
                                          </w:r>
                                        </w:p>
                                        <w:p w14:paraId="17970C06" w14:textId="77777777" w:rsidR="00613AE8" w:rsidRDefault="00613AE8">
                                          <w:pPr>
                                            <w:spacing w:after="150"/>
                                            <w:rPr>
                                              <w:rFonts w:ascii="Arial" w:hAnsi="Arial" w:cs="Arial"/>
                                              <w:color w:val="000000"/>
                                              <w:sz w:val="21"/>
                                              <w:szCs w:val="21"/>
                                            </w:rPr>
                                          </w:pPr>
                                          <w:r>
                                            <w:rPr>
                                              <w:rFonts w:ascii="Arial" w:hAnsi="Arial" w:cs="Arial"/>
                                              <w:color w:val="000000"/>
                                              <w:sz w:val="21"/>
                                              <w:szCs w:val="21"/>
                                            </w:rPr>
                                            <w:t>USDA expects to begin investing approximately $500 million in expedited assistance through several existing programs this spring, with most by April 30.</w:t>
                                          </w:r>
                                        </w:p>
                                        <w:p w14:paraId="18B4FFB3" w14:textId="77777777" w:rsidR="00613AE8" w:rsidRDefault="00613AE8">
                                          <w:pPr>
                                            <w:spacing w:after="150"/>
                                            <w:rPr>
                                              <w:rFonts w:ascii="Arial" w:hAnsi="Arial" w:cs="Arial"/>
                                              <w:color w:val="000000"/>
                                              <w:sz w:val="21"/>
                                              <w:szCs w:val="21"/>
                                            </w:rPr>
                                          </w:pPr>
                                          <w:r>
                                            <w:rPr>
                                              <w:rStyle w:val="Strong"/>
                                              <w:rFonts w:ascii="Arial" w:hAnsi="Arial" w:cs="Arial"/>
                                              <w:i/>
                                              <w:iCs/>
                                              <w:color w:val="000000"/>
                                              <w:sz w:val="21"/>
                                              <w:szCs w:val="21"/>
                                            </w:rPr>
                                            <w:t>Part 3: Carrying Out Formula Payments under CFAP 1, CFAP 2, CFAP AA</w:t>
                                          </w:r>
                                        </w:p>
                                        <w:p w14:paraId="72C22E5F" w14:textId="77777777" w:rsidR="00613AE8" w:rsidRDefault="00613AE8">
                                          <w:pPr>
                                            <w:spacing w:after="150"/>
                                            <w:rPr>
                                              <w:rFonts w:ascii="Arial" w:hAnsi="Arial" w:cs="Arial"/>
                                              <w:color w:val="000000"/>
                                              <w:sz w:val="21"/>
                                              <w:szCs w:val="21"/>
                                            </w:rPr>
                                          </w:pPr>
                                          <w:r>
                                            <w:rPr>
                                              <w:rFonts w:ascii="Arial" w:hAnsi="Arial" w:cs="Arial"/>
                                              <w:color w:val="000000"/>
                                              <w:sz w:val="21"/>
                                              <w:szCs w:val="21"/>
                                            </w:rPr>
                                            <w:t>The Consolidated Appropriations Act, 2021, enacted December 2020 requires FSA to make certain payments to producers according to a mandated formula. USDA is now expediting these provisions because there is no discretion involved in interpreting such directives, they are self-enacting.</w:t>
                                          </w:r>
                                        </w:p>
                                        <w:p w14:paraId="1E79E322" w14:textId="77777777" w:rsidR="00613AE8" w:rsidRDefault="00613AE8" w:rsidP="00613AE8">
                                          <w:pPr>
                                            <w:numPr>
                                              <w:ilvl w:val="0"/>
                                              <w:numId w:val="2"/>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An increase in CFAP 1 payment rates for cattle. Cattle producers with approved CFAP 1 </w:t>
                                          </w:r>
                                          <w:proofErr w:type="gramStart"/>
                                          <w:r>
                                            <w:rPr>
                                              <w:rFonts w:ascii="Arial" w:eastAsia="Times New Roman" w:hAnsi="Arial" w:cs="Arial"/>
                                              <w:color w:val="000000"/>
                                              <w:sz w:val="21"/>
                                              <w:szCs w:val="21"/>
                                            </w:rPr>
                                            <w:t>applications</w:t>
                                          </w:r>
                                          <w:proofErr w:type="gramEnd"/>
                                          <w:r>
                                            <w:rPr>
                                              <w:rFonts w:ascii="Arial" w:eastAsia="Times New Roman" w:hAnsi="Arial" w:cs="Arial"/>
                                              <w:color w:val="000000"/>
                                              <w:sz w:val="21"/>
                                              <w:szCs w:val="21"/>
                                            </w:rPr>
                                            <w:t xml:space="preserve"> will automatically receive these payments beginning in April. Information on the additional payment rates for cattle can be found on </w:t>
                                          </w:r>
                                          <w:hyperlink r:id="rId7" w:history="1">
                                            <w:r>
                                              <w:rPr>
                                                <w:rStyle w:val="Hyperlink"/>
                                                <w:rFonts w:ascii="Arial" w:eastAsia="Times New Roman" w:hAnsi="Arial" w:cs="Arial"/>
                                                <w:color w:val="1953CB"/>
                                                <w:sz w:val="21"/>
                                                <w:szCs w:val="21"/>
                                              </w:rPr>
                                              <w:t>farmers.gov/</w:t>
                                            </w:r>
                                            <w:proofErr w:type="spellStart"/>
                                            <w:r>
                                              <w:rPr>
                                                <w:rStyle w:val="Hyperlink"/>
                                                <w:rFonts w:ascii="Arial" w:eastAsia="Times New Roman" w:hAnsi="Arial" w:cs="Arial"/>
                                                <w:color w:val="1953CB"/>
                                                <w:sz w:val="21"/>
                                                <w:szCs w:val="21"/>
                                              </w:rPr>
                                              <w:t>cfap</w:t>
                                            </w:r>
                                            <w:proofErr w:type="spellEnd"/>
                                          </w:hyperlink>
                                          <w:r>
                                            <w:rPr>
                                              <w:rFonts w:ascii="Arial" w:eastAsia="Times New Roman" w:hAnsi="Arial" w:cs="Arial"/>
                                              <w:color w:val="000000"/>
                                              <w:sz w:val="21"/>
                                              <w:szCs w:val="21"/>
                                            </w:rPr>
                                            <w:t>. Eligible producers do not need to submit new applications, since payments are based on previously approved CFAP 1 application. USDA estimates additional payments of more than $1.1 billion to more than 410,000 producers, according to the mandated formula.</w:t>
                                          </w:r>
                                        </w:p>
                                        <w:p w14:paraId="450B4321" w14:textId="77777777" w:rsidR="00613AE8" w:rsidRDefault="00613AE8" w:rsidP="00613AE8">
                                          <w:pPr>
                                            <w:numPr>
                                              <w:ilvl w:val="0"/>
                                              <w:numId w:val="2"/>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Additional CFAP assistance of $20 per acre for producers of eligible crops identified as CFAP 2 flat-rate or price-trigger crops beginning in April. This includes alfalfa, corn, cotton, hemp, peanuts, rice, sorghum, soybeans, sugar beets and wheat, among other crops. FSA will automatically issue payments to eligible price trigger and flat-rate crop producers based on the eligible acres included on their CFAP 2 applications. Eligible producers do not need to submit a new CFAP 2 application. For a list of all eligible row-crops, visit </w:t>
                                          </w:r>
                                          <w:hyperlink r:id="rId8" w:history="1">
                                            <w:r>
                                              <w:rPr>
                                                <w:rStyle w:val="Hyperlink"/>
                                                <w:rFonts w:ascii="Arial" w:eastAsia="Times New Roman" w:hAnsi="Arial" w:cs="Arial"/>
                                                <w:color w:val="1953CB"/>
                                                <w:sz w:val="21"/>
                                                <w:szCs w:val="21"/>
                                              </w:rPr>
                                              <w:t>farmers.gov/</w:t>
                                            </w:r>
                                            <w:proofErr w:type="spellStart"/>
                                            <w:r>
                                              <w:rPr>
                                                <w:rStyle w:val="Hyperlink"/>
                                                <w:rFonts w:ascii="Arial" w:eastAsia="Times New Roman" w:hAnsi="Arial" w:cs="Arial"/>
                                                <w:color w:val="1953CB"/>
                                                <w:sz w:val="21"/>
                                                <w:szCs w:val="21"/>
                                              </w:rPr>
                                              <w:t>cfap</w:t>
                                            </w:r>
                                            <w:proofErr w:type="spellEnd"/>
                                          </w:hyperlink>
                                          <w:r>
                                            <w:rPr>
                                              <w:rFonts w:ascii="Arial" w:eastAsia="Times New Roman" w:hAnsi="Arial" w:cs="Arial"/>
                                              <w:color w:val="000000"/>
                                              <w:sz w:val="21"/>
                                              <w:szCs w:val="21"/>
                                            </w:rPr>
                                            <w:t>. USDA estimates additional payments of more than $4.5 billion to more than 560,000 producers, according to the mandated formula.</w:t>
                                          </w:r>
                                        </w:p>
                                        <w:p w14:paraId="5C1B102B" w14:textId="77777777" w:rsidR="00613AE8" w:rsidRDefault="00613AE8" w:rsidP="00613AE8">
                                          <w:pPr>
                                            <w:numPr>
                                              <w:ilvl w:val="0"/>
                                              <w:numId w:val="2"/>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USDA will finalize routine decisions and minor formula adjustments on applications and begin processing payments for certain applications filed as part of the CFAP Additional Assistance program in the following categories:</w:t>
                                          </w:r>
                                        </w:p>
                                        <w:p w14:paraId="154830E4" w14:textId="77777777" w:rsidR="00613AE8" w:rsidRDefault="00613AE8" w:rsidP="00613AE8">
                                          <w:pPr>
                                            <w:numPr>
                                              <w:ilvl w:val="1"/>
                                              <w:numId w:val="2"/>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Applications filed for pullets and turfgrass </w:t>
                                          </w:r>
                                          <w:proofErr w:type="gramStart"/>
                                          <w:r>
                                            <w:rPr>
                                              <w:rFonts w:ascii="Arial" w:eastAsia="Times New Roman" w:hAnsi="Arial" w:cs="Arial"/>
                                              <w:color w:val="000000"/>
                                              <w:sz w:val="21"/>
                                              <w:szCs w:val="21"/>
                                            </w:rPr>
                                            <w:t>sod;</w:t>
                                          </w:r>
                                          <w:proofErr w:type="gramEnd"/>
                                        </w:p>
                                        <w:p w14:paraId="0D886A8E" w14:textId="77777777" w:rsidR="00613AE8" w:rsidRDefault="00613AE8" w:rsidP="00613AE8">
                                          <w:pPr>
                                            <w:numPr>
                                              <w:ilvl w:val="1"/>
                                              <w:numId w:val="2"/>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A formula correction for row-crop producer applications to allow producers with a non-Actual Production History (APH) insurance policy to use 100% of the 2019 Agriculture Risk Coverage-County Option (ARC-CO) benchmark yield in the </w:t>
                                          </w:r>
                                          <w:proofErr w:type="gramStart"/>
                                          <w:r>
                                            <w:rPr>
                                              <w:rFonts w:ascii="Arial" w:eastAsia="Times New Roman" w:hAnsi="Arial" w:cs="Arial"/>
                                              <w:color w:val="000000"/>
                                              <w:sz w:val="21"/>
                                              <w:szCs w:val="21"/>
                                            </w:rPr>
                                            <w:t>calculation;</w:t>
                                          </w:r>
                                          <w:proofErr w:type="gramEnd"/>
                                        </w:p>
                                        <w:p w14:paraId="456C8740" w14:textId="77777777" w:rsidR="00613AE8" w:rsidRDefault="00613AE8" w:rsidP="00613AE8">
                                          <w:pPr>
                                            <w:numPr>
                                              <w:ilvl w:val="1"/>
                                              <w:numId w:val="2"/>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Sales commodity applications revised to include insurance indemnities, Noninsured Crop Disaster Assistance Program payments, and Wildfire and Hurricane Indemnity Program Plus payments, as required by statute; and</w:t>
                                          </w:r>
                                        </w:p>
                                        <w:p w14:paraId="6F8D8EE5" w14:textId="77777777" w:rsidR="00613AE8" w:rsidRDefault="00613AE8" w:rsidP="00613AE8">
                                          <w:pPr>
                                            <w:numPr>
                                              <w:ilvl w:val="1"/>
                                              <w:numId w:val="2"/>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Additional payments for swine producers and contract growers under CFAP Additional Assistance remain on hold and are likely to require modifications to the regulation as part of the broader evaluation and future assistance; however, FSA will continue to accept applications from interested producers.</w:t>
                                          </w:r>
                                        </w:p>
                                        <w:p w14:paraId="24AFCF92" w14:textId="77777777" w:rsidR="00613AE8" w:rsidRDefault="00613AE8">
                                          <w:pPr>
                                            <w:spacing w:after="150"/>
                                            <w:rPr>
                                              <w:rFonts w:ascii="Arial" w:hAnsi="Arial" w:cs="Arial"/>
                                              <w:color w:val="000000"/>
                                              <w:sz w:val="21"/>
                                              <w:szCs w:val="21"/>
                                            </w:rPr>
                                          </w:pPr>
                                          <w:r>
                                            <w:rPr>
                                              <w:rStyle w:val="Strong"/>
                                              <w:rFonts w:ascii="Arial" w:hAnsi="Arial" w:cs="Arial"/>
                                              <w:i/>
                                              <w:iCs/>
                                              <w:color w:val="000000"/>
                                              <w:sz w:val="21"/>
                                              <w:szCs w:val="21"/>
                                            </w:rPr>
                                            <w:t>Part 4: Reopening CFAP 2 Sign-Up to Improve Access &amp; Outreach to Underserved Producers</w:t>
                                          </w:r>
                                        </w:p>
                                        <w:p w14:paraId="07BAC891" w14:textId="77777777" w:rsidR="00613AE8" w:rsidRDefault="00613AE8">
                                          <w:pPr>
                                            <w:spacing w:after="150"/>
                                            <w:rPr>
                                              <w:rFonts w:ascii="Arial" w:hAnsi="Arial" w:cs="Arial"/>
                                              <w:color w:val="000000"/>
                                              <w:sz w:val="21"/>
                                              <w:szCs w:val="21"/>
                                            </w:rPr>
                                          </w:pPr>
                                          <w:r>
                                            <w:rPr>
                                              <w:rFonts w:ascii="Arial" w:hAnsi="Arial" w:cs="Arial"/>
                                              <w:color w:val="000000"/>
                                              <w:sz w:val="21"/>
                                              <w:szCs w:val="21"/>
                                            </w:rPr>
                                            <w:t>As noted above, USDA will re-open sign-up for of CFAP 2 for at least 60 days beginning on April 5, 2021.</w:t>
                                          </w:r>
                                        </w:p>
                                        <w:p w14:paraId="23AD22D1" w14:textId="77777777" w:rsidR="00613AE8" w:rsidRDefault="00613AE8" w:rsidP="00613AE8">
                                          <w:pPr>
                                            <w:numPr>
                                              <w:ilvl w:val="0"/>
                                              <w:numId w:val="3"/>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FSA has committed at least $2.5 million to establish partnerships and direct outreach efforts intended to improve outreach for CFAP 2 and will cooperate with grassroots organizations with strong connections to socially disadvantaged communities to ensure they are informed and aware of the application process.</w:t>
                                          </w:r>
                                        </w:p>
                                        <w:p w14:paraId="441D71FC" w14:textId="77777777" w:rsidR="00613AE8" w:rsidRDefault="00613AE8">
                                          <w:pPr>
                                            <w:rPr>
                                              <w:rFonts w:ascii="Arial" w:hAnsi="Arial" w:cs="Arial"/>
                                              <w:color w:val="000000"/>
                                              <w:sz w:val="21"/>
                                              <w:szCs w:val="21"/>
                                            </w:rPr>
                                          </w:pPr>
                                          <w:r>
                                            <w:rPr>
                                              <w:rFonts w:ascii="Arial" w:hAnsi="Arial" w:cs="Arial"/>
                                              <w:color w:val="000000"/>
                                              <w:sz w:val="21"/>
                                              <w:szCs w:val="21"/>
                                            </w:rPr>
                                            <w:t>Please visit </w:t>
                                          </w:r>
                                          <w:hyperlink r:id="rId9" w:history="1">
                                            <w:r>
                                              <w:rPr>
                                                <w:rStyle w:val="Hyperlink"/>
                                                <w:rFonts w:ascii="Arial" w:hAnsi="Arial" w:cs="Arial"/>
                                                <w:color w:val="1953CB"/>
                                                <w:sz w:val="21"/>
                                                <w:szCs w:val="21"/>
                                              </w:rPr>
                                              <w:t>www.farmers.gov</w:t>
                                            </w:r>
                                          </w:hyperlink>
                                          <w:r>
                                            <w:rPr>
                                              <w:rFonts w:ascii="Arial" w:hAnsi="Arial" w:cs="Arial"/>
                                              <w:color w:val="000000"/>
                                              <w:sz w:val="21"/>
                                              <w:szCs w:val="21"/>
                                            </w:rPr>
                                            <w:t>  for additional information and announcements under the </w:t>
                                          </w:r>
                                          <w:r>
                                            <w:rPr>
                                              <w:rStyle w:val="Strong"/>
                                              <w:rFonts w:ascii="Arial" w:hAnsi="Arial" w:cs="Arial"/>
                                              <w:color w:val="000000"/>
                                              <w:sz w:val="21"/>
                                              <w:szCs w:val="21"/>
                                            </w:rPr>
                                            <w:t>USDA Pandemic Assistance to Producers</w:t>
                                          </w:r>
                                          <w:r>
                                            <w:rPr>
                                              <w:rFonts w:ascii="Arial" w:hAnsi="Arial" w:cs="Arial"/>
                                              <w:color w:val="000000"/>
                                              <w:sz w:val="21"/>
                                              <w:szCs w:val="21"/>
                                            </w:rPr>
                                            <w:t> initiative, which will help to expand and more equitably distribute financial assistance to producers and farming operations during the COVID-19 national emergency.</w:t>
                                          </w:r>
                                        </w:p>
                                      </w:tc>
                                    </w:tr>
                                  </w:tbl>
                                  <w:p w14:paraId="056314A2" w14:textId="77777777" w:rsidR="00613AE8" w:rsidRDefault="00613AE8" w:rsidP="00613AE8">
                                    <w:pPr>
                                      <w:jc w:val="center"/>
                                      <w:rPr>
                                        <w:rFonts w:ascii="Calibri" w:eastAsia="Times New Roman" w:hAnsi="Calibri" w:cs="Calibri"/>
                                      </w:rPr>
                                    </w:pPr>
                                    <w:r>
                                      <w:rPr>
                                        <w:rFonts w:eastAsia="Times New Roman"/>
                                      </w:rPr>
                                      <w:lastRenderedPageBreak/>
                                      <w:pict w14:anchorId="587A4FFD">
                                        <v:rect id="_x0000_i1027" style="width:468pt;height:.95pt" o:hralign="center" o:hrstd="t" o:hrnoshade="t" o:hr="t" fillcolor="#aaa" stroked="f"/>
                                      </w:pict>
                                    </w:r>
                                  </w:p>
                                  <w:p w14:paraId="451B42E6" w14:textId="77777777" w:rsidR="00613AE8" w:rsidRDefault="00613AE8">
                                    <w:pPr>
                                      <w:pStyle w:val="Heading1"/>
                                      <w:spacing w:before="0" w:beforeAutospacing="0" w:after="150" w:afterAutospacing="0"/>
                                      <w:rPr>
                                        <w:rFonts w:ascii="Arial" w:eastAsia="Times New Roman" w:hAnsi="Arial" w:cs="Arial"/>
                                        <w:color w:val="000000"/>
                                        <w:sz w:val="36"/>
                                        <w:szCs w:val="36"/>
                                      </w:rPr>
                                    </w:pPr>
                                    <w:bookmarkStart w:id="1" w:name="link_2"/>
                                    <w:r>
                                      <w:rPr>
                                        <w:rFonts w:ascii="Arial" w:eastAsia="Times New Roman" w:hAnsi="Arial" w:cs="Arial"/>
                                        <w:color w:val="000000"/>
                                        <w:sz w:val="36"/>
                                        <w:szCs w:val="36"/>
                                      </w:rPr>
                                      <w:t>USDA Expands and Renews Conservation Reserve Program in Effort to Boost Enrollment and Address Climate Change</w:t>
                                    </w:r>
                                    <w:bookmarkEnd w:id="1"/>
                                  </w:p>
                                  <w:p w14:paraId="41E2464C"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USDA will open enrollment in the Conservation Reserve Program (CRP) with higher payment rates, new incentives, and a more targeted focus on the program’s role in climate change mitigation. Additionally, USDA is announcing investments in partnerships to increase climate-smart agriculture, including $330 million in 85 Regional Conservation Partnership Program (RCPP) projects and $25 million for On-Farm Conservation Innovation Trials.</w:t>
                                    </w:r>
                                  </w:p>
                                  <w:p w14:paraId="20AFBC29" w14:textId="77777777" w:rsidR="00613AE8" w:rsidRDefault="00613AE8">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Conservation Reserve Program</w:t>
                                    </w:r>
                                  </w:p>
                                  <w:p w14:paraId="10D22F9D"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USDA’s goal is to enroll up to 4 million new acres in CRP by raising rental payment rates and expanding the number of incentivized environmental practices allowed under the program. CRP is one of the world’s largest voluntary conservation programs with a long track record of preserving topsoil, sequestering carbon, and reducing nitrogen runoff, as well providing healthy habitat for wildlife.</w:t>
                                    </w:r>
                                  </w:p>
                                  <w:p w14:paraId="6A794EC8"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CRP is a powerful tool when it comes to climate mitigation, and acres currently enrolled in the program mitigate more than 12 million metric tons of carbon dioxide equivalent (CO2e). If USDA reaches its goal of enrolling an additional 4 million acres into the program, it will mitigate an additional 3 million metric tons of CO2 equivalent and prevent 90 million pounds of nitrogen and 33 million tons of sediment from running into our waterways each year.</w:t>
                                    </w:r>
                                  </w:p>
                                  <w:p w14:paraId="4AD04A10" w14:textId="77777777" w:rsidR="00613AE8" w:rsidRDefault="00613AE8">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New Climate-Smart Practice Incentive</w:t>
                                    </w:r>
                                  </w:p>
                                  <w:p w14:paraId="33B627DF"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To target the program on climate change mitigation, FSA is introducing a new </w:t>
                                    </w:r>
                                    <w:r>
                                      <w:rPr>
                                        <w:rStyle w:val="Strong"/>
                                        <w:rFonts w:ascii="Arial" w:hAnsi="Arial" w:cs="Arial"/>
                                        <w:color w:val="000000"/>
                                        <w:sz w:val="21"/>
                                        <w:szCs w:val="21"/>
                                      </w:rPr>
                                      <w:t>Climate-Smart Practice Incentive</w:t>
                                    </w:r>
                                    <w:r>
                                      <w:rPr>
                                        <w:rFonts w:ascii="Arial" w:hAnsi="Arial" w:cs="Arial"/>
                                        <w:color w:val="000000"/>
                                        <w:sz w:val="21"/>
                                        <w:szCs w:val="21"/>
                                      </w:rPr>
                                      <w:t> for CRP general and continuous signups that aims to increase carbon sequestration and reduce greenhouse gas emissions. Climate-Smart CRP practices include establishment of trees and permanent grasses, development of wildlife habitat, and wetland restoration. The Climate-Smart Practice Incentive is annual, and the amount is based on the benefits of each practice type.</w:t>
                                    </w:r>
                                  </w:p>
                                  <w:p w14:paraId="6E246A9A" w14:textId="77777777" w:rsidR="00613AE8" w:rsidRDefault="00613AE8">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Higher Rental Rates and New Incentives</w:t>
                                    </w:r>
                                  </w:p>
                                  <w:p w14:paraId="061A98EC"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In 2021, CRP is capped at 25 million acres, and currently 20.8 million acres are enrolled. Furthermore, the cap will gradually increase to 27 million acres by 2023. To help increase producer interest and enrollment, FSA is:</w:t>
                                    </w:r>
                                  </w:p>
                                  <w:p w14:paraId="45695CB1" w14:textId="77777777" w:rsidR="00613AE8" w:rsidRDefault="00613AE8" w:rsidP="00613AE8">
                                    <w:pPr>
                                      <w:numPr>
                                        <w:ilvl w:val="0"/>
                                        <w:numId w:val="4"/>
                                      </w:numPr>
                                      <w:spacing w:before="100" w:beforeAutospacing="1" w:after="105" w:line="240" w:lineRule="auto"/>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Adjusting soil rental </w:t>
                                    </w:r>
                                    <w:proofErr w:type="spellStart"/>
                                    <w:proofErr w:type="gramStart"/>
                                    <w:r>
                                      <w:rPr>
                                        <w:rStyle w:val="Strong"/>
                                        <w:rFonts w:ascii="Arial" w:eastAsia="Times New Roman" w:hAnsi="Arial" w:cs="Arial"/>
                                        <w:color w:val="000000"/>
                                        <w:sz w:val="21"/>
                                        <w:szCs w:val="21"/>
                                      </w:rPr>
                                      <w:t>rates.</w:t>
                                    </w:r>
                                    <w:r>
                                      <w:rPr>
                                        <w:rFonts w:ascii="Arial" w:eastAsia="Times New Roman" w:hAnsi="Arial" w:cs="Arial"/>
                                        <w:color w:val="000000"/>
                                        <w:sz w:val="21"/>
                                        <w:szCs w:val="21"/>
                                      </w:rPr>
                                      <w:t>This</w:t>
                                    </w:r>
                                    <w:proofErr w:type="spellEnd"/>
                                    <w:proofErr w:type="gramEnd"/>
                                    <w:r>
                                      <w:rPr>
                                        <w:rFonts w:ascii="Arial" w:eastAsia="Times New Roman" w:hAnsi="Arial" w:cs="Arial"/>
                                        <w:color w:val="000000"/>
                                        <w:sz w:val="21"/>
                                        <w:szCs w:val="21"/>
                                      </w:rPr>
                                      <w:t xml:space="preserve"> enables additional flexibility for rate adjustments, including a possible increase in rates where appropriate.</w:t>
                                    </w:r>
                                  </w:p>
                                  <w:p w14:paraId="7615CCA9" w14:textId="77777777" w:rsidR="00613AE8" w:rsidRDefault="00613AE8" w:rsidP="00613AE8">
                                    <w:pPr>
                                      <w:numPr>
                                        <w:ilvl w:val="0"/>
                                        <w:numId w:val="4"/>
                                      </w:numPr>
                                      <w:spacing w:before="100" w:beforeAutospacing="1" w:after="105" w:line="240" w:lineRule="auto"/>
                                      <w:rPr>
                                        <w:rFonts w:ascii="Arial" w:eastAsia="Times New Roman" w:hAnsi="Arial" w:cs="Arial"/>
                                        <w:color w:val="000000"/>
                                        <w:sz w:val="21"/>
                                        <w:szCs w:val="21"/>
                                      </w:rPr>
                                    </w:pPr>
                                    <w:r>
                                      <w:rPr>
                                        <w:rStyle w:val="Strong"/>
                                        <w:rFonts w:ascii="Arial" w:eastAsia="Times New Roman" w:hAnsi="Arial" w:cs="Arial"/>
                                        <w:color w:val="000000"/>
                                        <w:sz w:val="21"/>
                                        <w:szCs w:val="21"/>
                                      </w:rPr>
                                      <w:t>Increasing payments for Practice Incentives from 20% to 50</w:t>
                                    </w:r>
                                    <w:proofErr w:type="gramStart"/>
                                    <w:r>
                                      <w:rPr>
                                        <w:rStyle w:val="Strong"/>
                                        <w:rFonts w:ascii="Arial" w:eastAsia="Times New Roman" w:hAnsi="Arial" w:cs="Arial"/>
                                        <w:color w:val="000000"/>
                                        <w:sz w:val="21"/>
                                        <w:szCs w:val="21"/>
                                      </w:rPr>
                                      <w:t>%.</w:t>
                                    </w:r>
                                    <w:r>
                                      <w:rPr>
                                        <w:rFonts w:ascii="Arial" w:eastAsia="Times New Roman" w:hAnsi="Arial" w:cs="Arial"/>
                                        <w:color w:val="000000"/>
                                        <w:sz w:val="21"/>
                                        <w:szCs w:val="21"/>
                                      </w:rPr>
                                      <w:t>This</w:t>
                                    </w:r>
                                    <w:proofErr w:type="gramEnd"/>
                                    <w:r>
                                      <w:rPr>
                                        <w:rFonts w:ascii="Arial" w:eastAsia="Times New Roman" w:hAnsi="Arial" w:cs="Arial"/>
                                        <w:color w:val="000000"/>
                                        <w:sz w:val="21"/>
                                        <w:szCs w:val="21"/>
                                      </w:rPr>
                                      <w:t xml:space="preserve"> incentive for continuous CRP practices is based on the cost of establishment and is in addition to cost share payments.</w:t>
                                    </w:r>
                                  </w:p>
                                  <w:p w14:paraId="3D5971D8" w14:textId="77777777" w:rsidR="00613AE8" w:rsidRDefault="00613AE8" w:rsidP="00613AE8">
                                    <w:pPr>
                                      <w:numPr>
                                        <w:ilvl w:val="0"/>
                                        <w:numId w:val="4"/>
                                      </w:numPr>
                                      <w:spacing w:before="100" w:beforeAutospacing="1" w:after="105" w:line="240" w:lineRule="auto"/>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Increasing payments for water quality </w:t>
                                    </w:r>
                                    <w:proofErr w:type="spellStart"/>
                                    <w:proofErr w:type="gramStart"/>
                                    <w:r>
                                      <w:rPr>
                                        <w:rStyle w:val="Strong"/>
                                        <w:rFonts w:ascii="Arial" w:eastAsia="Times New Roman" w:hAnsi="Arial" w:cs="Arial"/>
                                        <w:color w:val="000000"/>
                                        <w:sz w:val="21"/>
                                        <w:szCs w:val="21"/>
                                      </w:rPr>
                                      <w:t>practices.</w:t>
                                    </w:r>
                                    <w:r>
                                      <w:rPr>
                                        <w:rFonts w:ascii="Arial" w:eastAsia="Times New Roman" w:hAnsi="Arial" w:cs="Arial"/>
                                        <w:color w:val="000000"/>
                                        <w:sz w:val="21"/>
                                        <w:szCs w:val="21"/>
                                      </w:rPr>
                                      <w:t>Rates</w:t>
                                    </w:r>
                                    <w:proofErr w:type="spellEnd"/>
                                    <w:proofErr w:type="gramEnd"/>
                                    <w:r>
                                      <w:rPr>
                                        <w:rFonts w:ascii="Arial" w:eastAsia="Times New Roman" w:hAnsi="Arial" w:cs="Arial"/>
                                        <w:color w:val="000000"/>
                                        <w:sz w:val="21"/>
                                        <w:szCs w:val="21"/>
                                      </w:rPr>
                                      <w:t xml:space="preserve"> are increasing from 10% to 20% for certain water quality benefiting practices available through the CRP continuous signup, such as grassed waterways, riparian buffers, and filter strips.</w:t>
                                    </w:r>
                                  </w:p>
                                  <w:p w14:paraId="2B714E73" w14:textId="77777777" w:rsidR="00613AE8" w:rsidRDefault="00613AE8" w:rsidP="00613AE8">
                                    <w:pPr>
                                      <w:numPr>
                                        <w:ilvl w:val="0"/>
                                        <w:numId w:val="4"/>
                                      </w:numPr>
                                      <w:spacing w:before="100" w:beforeAutospacing="1" w:after="105" w:line="240" w:lineRule="auto"/>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Establishing a CRP Grassland minimum rental </w:t>
                                    </w:r>
                                    <w:proofErr w:type="spellStart"/>
                                    <w:proofErr w:type="gramStart"/>
                                    <w:r>
                                      <w:rPr>
                                        <w:rStyle w:val="Strong"/>
                                        <w:rFonts w:ascii="Arial" w:eastAsia="Times New Roman" w:hAnsi="Arial" w:cs="Arial"/>
                                        <w:color w:val="000000"/>
                                        <w:sz w:val="21"/>
                                        <w:szCs w:val="21"/>
                                      </w:rPr>
                                      <w:t>rate.</w:t>
                                    </w:r>
                                    <w:r>
                                      <w:rPr>
                                        <w:rFonts w:ascii="Arial" w:eastAsia="Times New Roman" w:hAnsi="Arial" w:cs="Arial"/>
                                        <w:color w:val="000000"/>
                                        <w:sz w:val="21"/>
                                        <w:szCs w:val="21"/>
                                      </w:rPr>
                                      <w:t>This</w:t>
                                    </w:r>
                                    <w:proofErr w:type="spellEnd"/>
                                    <w:proofErr w:type="gramEnd"/>
                                    <w:r>
                                      <w:rPr>
                                        <w:rFonts w:ascii="Arial" w:eastAsia="Times New Roman" w:hAnsi="Arial" w:cs="Arial"/>
                                        <w:color w:val="000000"/>
                                        <w:sz w:val="21"/>
                                        <w:szCs w:val="21"/>
                                      </w:rPr>
                                      <w:t xml:space="preserve"> benefits more than 1,300 counties with rates currently below the minimum.</w:t>
                                    </w:r>
                                  </w:p>
                                  <w:p w14:paraId="34DB6998"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To learn more about updates to CRP, download our “What’s New with CRP”</w:t>
                                    </w:r>
                                    <w:hyperlink r:id="rId10" w:history="1">
                                      <w:r>
                                        <w:rPr>
                                          <w:rStyle w:val="Hyperlink"/>
                                          <w:rFonts w:ascii="Arial" w:hAnsi="Arial" w:cs="Arial"/>
                                          <w:color w:val="1953CB"/>
                                          <w:sz w:val="21"/>
                                          <w:szCs w:val="21"/>
                                        </w:rPr>
                                        <w:t> fact sheet</w:t>
                                      </w:r>
                                    </w:hyperlink>
                                    <w:r>
                                      <w:rPr>
                                        <w:rFonts w:ascii="Arial" w:hAnsi="Arial" w:cs="Arial"/>
                                        <w:color w:val="000000"/>
                                        <w:sz w:val="21"/>
                                        <w:szCs w:val="21"/>
                                      </w:rPr>
                                      <w:t>.  </w:t>
                                    </w:r>
                                  </w:p>
                                  <w:p w14:paraId="606EC18F"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w:t>
                                    </w:r>
                                  </w:p>
                                  <w:p w14:paraId="140486E2" w14:textId="77777777" w:rsidR="00613AE8" w:rsidRDefault="00613AE8" w:rsidP="00613AE8">
                                    <w:pPr>
                                      <w:jc w:val="center"/>
                                      <w:rPr>
                                        <w:rFonts w:ascii="Calibri" w:eastAsia="Times New Roman" w:hAnsi="Calibri" w:cs="Calibri"/>
                                      </w:rPr>
                                    </w:pPr>
                                    <w:r>
                                      <w:rPr>
                                        <w:rFonts w:eastAsia="Times New Roman"/>
                                      </w:rPr>
                                      <w:pict w14:anchorId="675B7061">
                                        <v:rect id="_x0000_i1028" style="width:468pt;height:.95pt" o:hralign="center" o:hrstd="t" o:hrnoshade="t" o:hr="t" fillcolor="#aaa" stroked="f"/>
                                      </w:pict>
                                    </w:r>
                                  </w:p>
                                  <w:p w14:paraId="0CB75037" w14:textId="77777777" w:rsidR="00613AE8" w:rsidRDefault="00613AE8">
                                    <w:pPr>
                                      <w:pStyle w:val="Heading1"/>
                                      <w:spacing w:before="0" w:beforeAutospacing="0" w:after="150" w:afterAutospacing="0"/>
                                      <w:rPr>
                                        <w:rFonts w:ascii="Arial" w:eastAsia="Times New Roman" w:hAnsi="Arial" w:cs="Arial"/>
                                        <w:color w:val="000000"/>
                                        <w:sz w:val="36"/>
                                        <w:szCs w:val="36"/>
                                      </w:rPr>
                                    </w:pPr>
                                    <w:bookmarkStart w:id="2" w:name="link_3"/>
                                    <w:r>
                                      <w:rPr>
                                        <w:rFonts w:ascii="Arial" w:eastAsia="Times New Roman" w:hAnsi="Arial" w:cs="Arial"/>
                                        <w:color w:val="000000"/>
                                        <w:sz w:val="36"/>
                                        <w:szCs w:val="36"/>
                                      </w:rPr>
                                      <w:t>Supervised Credit from FSA</w:t>
                                    </w:r>
                                    <w:bookmarkEnd w:id="2"/>
                                  </w:p>
                                  <w:p w14:paraId="6F8D05B9"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Farm Service Agency (FSA) farm loans are considered supervised credit. Unlike loans from a commercial lender, FSA loans are intended to be temporary in nature. Our goal is to help you graduate to commercial credit, and our farm loan staff is available to help borrowers through training and credit counseling.</w:t>
                                    </w:r>
                                  </w:p>
                                  <w:p w14:paraId="10218FCF"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The FSA team will help borrowers identify their goals to ensure financial success. FSA staff will advise borrowers on developing strategies and a plan to meet your goals and graduate to commercial credit. FSA borrowers are responsible for the success of their farming operation, but FSA staff will help in an advisory role, providing the tools necessary to help you achieve your operational goals and manage your finances.</w:t>
                                    </w:r>
                                  </w:p>
                                  <w:p w14:paraId="7296A694"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xml:space="preserve">For more information on FSA farm loan programs,  visit </w:t>
                                    </w:r>
                                    <w:hyperlink r:id="rId11" w:history="1">
                                      <w:r>
                                        <w:rPr>
                                          <w:rStyle w:val="Hyperlink"/>
                                          <w:rFonts w:ascii="Arial" w:hAnsi="Arial" w:cs="Arial"/>
                                          <w:color w:val="1953CB"/>
                                          <w:sz w:val="21"/>
                                          <w:szCs w:val="21"/>
                                        </w:rPr>
                                        <w:t>fsa.usda.gov/me</w:t>
                                      </w:r>
                                    </w:hyperlink>
                                    <w:r>
                                      <w:rPr>
                                        <w:rFonts w:ascii="Arial" w:hAnsi="Arial" w:cs="Arial"/>
                                        <w:color w:val="000000"/>
                                        <w:sz w:val="21"/>
                                        <w:szCs w:val="21"/>
                                      </w:rPr>
                                      <w:t>.</w:t>
                                    </w:r>
                                  </w:p>
                                  <w:p w14:paraId="18816651" w14:textId="77777777" w:rsidR="00613AE8" w:rsidRDefault="00613AE8" w:rsidP="00613AE8">
                                    <w:pPr>
                                      <w:jc w:val="center"/>
                                      <w:rPr>
                                        <w:rFonts w:ascii="Calibri" w:eastAsia="Times New Roman" w:hAnsi="Calibri" w:cs="Calibri"/>
                                      </w:rPr>
                                    </w:pPr>
                                    <w:r>
                                      <w:rPr>
                                        <w:rFonts w:eastAsia="Times New Roman"/>
                                      </w:rPr>
                                      <w:pict w14:anchorId="39F3206A">
                                        <v:rect id="_x0000_i1029" style="width:468pt;height:.95pt" o:hralign="center" o:hrstd="t" o:hrnoshade="t" o:hr="t" fillcolor="#aaa" stroked="f"/>
                                      </w:pict>
                                    </w:r>
                                  </w:p>
                                  <w:p w14:paraId="373EF04B" w14:textId="77777777" w:rsidR="00613AE8" w:rsidRDefault="00613AE8">
                                    <w:pPr>
                                      <w:pStyle w:val="Heading1"/>
                                      <w:spacing w:before="0" w:beforeAutospacing="0" w:after="150" w:afterAutospacing="0"/>
                                      <w:rPr>
                                        <w:rFonts w:ascii="Arial" w:eastAsia="Times New Roman" w:hAnsi="Arial" w:cs="Arial"/>
                                        <w:color w:val="000000"/>
                                        <w:sz w:val="36"/>
                                        <w:szCs w:val="36"/>
                                      </w:rPr>
                                    </w:pPr>
                                    <w:bookmarkStart w:id="3" w:name="link_4"/>
                                    <w:r>
                                      <w:rPr>
                                        <w:rFonts w:ascii="Arial" w:eastAsia="Times New Roman" w:hAnsi="Arial" w:cs="Arial"/>
                                        <w:color w:val="000000"/>
                                        <w:sz w:val="36"/>
                                        <w:szCs w:val="36"/>
                                      </w:rPr>
                                      <w:t>Maintaining Good Credit History</w:t>
                                    </w:r>
                                    <w:bookmarkEnd w:id="3"/>
                                  </w:p>
                                  <w:p w14:paraId="04952FF0"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6A5CB0A0"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Information on your credit report is strictly confidential and is used only as an aid in conducting FSA business.</w:t>
                                    </w:r>
                                  </w:p>
                                  <w:p w14:paraId="00F0CAF0"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30A60060"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There are multiple ways to remedy an unfavorable credit score:</w:t>
                                    </w:r>
                                  </w:p>
                                  <w:p w14:paraId="6B693CA3" w14:textId="77777777" w:rsidR="00613AE8" w:rsidRDefault="00613AE8" w:rsidP="00613AE8">
                                    <w:pPr>
                                      <w:numPr>
                                        <w:ilvl w:val="0"/>
                                        <w:numId w:val="5"/>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Make sure to pay bills on time </w:t>
                                    </w:r>
                                  </w:p>
                                  <w:p w14:paraId="3F4835C9" w14:textId="77777777" w:rsidR="00613AE8" w:rsidRDefault="00613AE8" w:rsidP="00613AE8">
                                    <w:pPr>
                                      <w:numPr>
                                        <w:ilvl w:val="1"/>
                                        <w:numId w:val="5"/>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Setting up automatic payments or automated reminders can be an effective way to remember payment due dates.</w:t>
                                    </w:r>
                                  </w:p>
                                  <w:p w14:paraId="504425ED" w14:textId="77777777" w:rsidR="00613AE8" w:rsidRDefault="00613AE8" w:rsidP="00613AE8">
                                    <w:pPr>
                                      <w:numPr>
                                        <w:ilvl w:val="0"/>
                                        <w:numId w:val="5"/>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Pay down existing debt</w:t>
                                    </w:r>
                                  </w:p>
                                  <w:p w14:paraId="616FE0FE" w14:textId="77777777" w:rsidR="00613AE8" w:rsidRDefault="00613AE8" w:rsidP="00613AE8">
                                    <w:pPr>
                                      <w:numPr>
                                        <w:ilvl w:val="0"/>
                                        <w:numId w:val="5"/>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Keep your credit card balances low</w:t>
                                    </w:r>
                                  </w:p>
                                  <w:p w14:paraId="1C175FB2" w14:textId="77777777" w:rsidR="00613AE8" w:rsidRDefault="00613AE8" w:rsidP="00613AE8">
                                    <w:pPr>
                                      <w:numPr>
                                        <w:ilvl w:val="0"/>
                                        <w:numId w:val="5"/>
                                      </w:numPr>
                                      <w:spacing w:before="100" w:beforeAutospacing="1" w:after="105" w:line="240" w:lineRule="auto"/>
                                      <w:rPr>
                                        <w:rFonts w:ascii="Arial" w:eastAsia="Times New Roman" w:hAnsi="Arial" w:cs="Arial"/>
                                        <w:color w:val="000000"/>
                                        <w:sz w:val="21"/>
                                        <w:szCs w:val="21"/>
                                      </w:rPr>
                                    </w:pPr>
                                    <w:r>
                                      <w:rPr>
                                        <w:rFonts w:ascii="Arial" w:eastAsia="Times New Roman" w:hAnsi="Arial" w:cs="Arial"/>
                                        <w:color w:val="000000"/>
                                        <w:sz w:val="21"/>
                                        <w:szCs w:val="21"/>
                                      </w:rPr>
                                      <w:t>Avoid suddenly opening or closing existing credit accounts</w:t>
                                    </w:r>
                                  </w:p>
                                  <w:p w14:paraId="47BEE6F6"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FSA’s farm loan staff will guide you through the process, which may require you to reapply for a loan after improving or correcting your credit report.</w:t>
                                    </w:r>
                                  </w:p>
                                  <w:p w14:paraId="01AF4729"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xml:space="preserve">For more information on FSA farm loan programs, visit </w:t>
                                    </w:r>
                                    <w:hyperlink r:id="rId12" w:history="1">
                                      <w:r>
                                        <w:rPr>
                                          <w:rStyle w:val="Hyperlink"/>
                                          <w:rFonts w:ascii="Arial" w:hAnsi="Arial" w:cs="Arial"/>
                                          <w:color w:val="1953CB"/>
                                          <w:sz w:val="21"/>
                                          <w:szCs w:val="21"/>
                                        </w:rPr>
                                        <w:t>fsa.usda.gov/me</w:t>
                                      </w:r>
                                    </w:hyperlink>
                                    <w:r>
                                      <w:rPr>
                                        <w:rFonts w:ascii="Arial" w:hAnsi="Arial" w:cs="Arial"/>
                                        <w:color w:val="000000"/>
                                        <w:sz w:val="21"/>
                                        <w:szCs w:val="21"/>
                                      </w:rPr>
                                      <w:t>.</w:t>
                                    </w:r>
                                  </w:p>
                                  <w:p w14:paraId="3C499090"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w:t>
                                    </w:r>
                                  </w:p>
                                  <w:p w14:paraId="6D3BC5A5" w14:textId="77777777" w:rsidR="00613AE8" w:rsidRDefault="00613AE8" w:rsidP="00613AE8">
                                    <w:pPr>
                                      <w:jc w:val="center"/>
                                      <w:rPr>
                                        <w:rFonts w:ascii="Calibri" w:eastAsia="Times New Roman" w:hAnsi="Calibri" w:cs="Calibri"/>
                                      </w:rPr>
                                    </w:pPr>
                                    <w:r>
                                      <w:rPr>
                                        <w:rFonts w:eastAsia="Times New Roman"/>
                                      </w:rPr>
                                      <w:pict w14:anchorId="3F2F60EB">
                                        <v:rect id="_x0000_i1030" style="width:468pt;height:.95pt" o:hralign="center" o:hrstd="t" o:hrnoshade="t" o:hr="t" fillcolor="#aaa" stroked="f"/>
                                      </w:pict>
                                    </w:r>
                                  </w:p>
                                  <w:p w14:paraId="291A39E9" w14:textId="77777777" w:rsidR="00613AE8" w:rsidRDefault="00613AE8">
                                    <w:pPr>
                                      <w:pStyle w:val="Heading1"/>
                                      <w:spacing w:before="0" w:beforeAutospacing="0" w:after="150" w:afterAutospacing="0"/>
                                      <w:rPr>
                                        <w:rFonts w:ascii="Arial" w:eastAsia="Times New Roman" w:hAnsi="Arial" w:cs="Arial"/>
                                        <w:color w:val="000000"/>
                                        <w:sz w:val="36"/>
                                        <w:szCs w:val="36"/>
                                      </w:rPr>
                                    </w:pPr>
                                    <w:bookmarkStart w:id="4" w:name="link_6"/>
                                    <w:r>
                                      <w:rPr>
                                        <w:rFonts w:ascii="Arial" w:eastAsia="Times New Roman" w:hAnsi="Arial" w:cs="Arial"/>
                                        <w:color w:val="000000"/>
                                        <w:sz w:val="36"/>
                                        <w:szCs w:val="36"/>
                                      </w:rPr>
                                      <w:t>Preauthorized Debit Available for Farm Loan Borrowers</w:t>
                                    </w:r>
                                    <w:bookmarkEnd w:id="4"/>
                                  </w:p>
                                  <w:p w14:paraId="6E2C79EE"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color w:val="000000"/>
                                        <w:sz w:val="21"/>
                                        <w:szCs w:val="21"/>
                                      </w:rPr>
                                      <w:t>semi-annual</w:t>
                                    </w:r>
                                    <w:proofErr w:type="gramEnd"/>
                                    <w:r>
                                      <w:rPr>
                                        <w:rFonts w:ascii="Arial" w:hAnsi="Arial" w:cs="Arial"/>
                                        <w:color w:val="000000"/>
                                        <w:sz w:val="21"/>
                                        <w:szCs w:val="21"/>
                                      </w:rPr>
                                      <w:t xml:space="preserve"> or annual payments on loans.</w:t>
                                    </w:r>
                                  </w:p>
                                  <w:p w14:paraId="3B4E9AF2"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PAD payments are pre-authorized transactions that allow the National Financial and Accounting Operations Center (NFAOC) to electronically collect loan payments from a customer’s account at a financial institution.</w:t>
                                    </w:r>
                                  </w:p>
                                  <w:p w14:paraId="519AF694"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PAD may be useful if you use nonfarm income from regular wages or salary to make payments on loans or adjustment offers or for payments from seasonal produce stands. PAD can only be established for future payments.</w:t>
                                    </w:r>
                                  </w:p>
                                  <w:p w14:paraId="40F25C3D"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13" w:history="1">
                                      <w:r>
                                        <w:rPr>
                                          <w:rStyle w:val="Hyperlink"/>
                                          <w:rFonts w:ascii="Arial" w:hAnsi="Arial" w:cs="Arial"/>
                                          <w:color w:val="1953CB"/>
                                          <w:sz w:val="21"/>
                                          <w:szCs w:val="21"/>
                                        </w:rPr>
                                        <w:t>rd.usda.gov/publications/regulations-guidelines</w:t>
                                      </w:r>
                                    </w:hyperlink>
                                    <w:r>
                                      <w:rPr>
                                        <w:rFonts w:ascii="Arial" w:hAnsi="Arial" w:cs="Arial"/>
                                        <w:color w:val="000000"/>
                                        <w:sz w:val="21"/>
                                        <w:szCs w:val="21"/>
                                      </w:rPr>
                                      <w:t>. Click forms and search for “Form 3550-28.”</w:t>
                                    </w:r>
                                  </w:p>
                                  <w:p w14:paraId="2CC96D26"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If you have a “filter” on the account at your financial institution, you will need to provide the financial institution with the following information: Origination ID: 1220040804, Agency Name: USDA RD DCFO.</w:t>
                                    </w:r>
                                  </w:p>
                                  <w:p w14:paraId="466D0E3D"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60C82648"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xml:space="preserve">For more information about PAD, visit </w:t>
                                    </w:r>
                                    <w:hyperlink r:id="rId14" w:history="1">
                                      <w:r>
                                        <w:rPr>
                                          <w:rStyle w:val="Hyperlink"/>
                                          <w:rFonts w:ascii="Arial" w:hAnsi="Arial" w:cs="Arial"/>
                                          <w:color w:val="1953CB"/>
                                          <w:sz w:val="21"/>
                                          <w:szCs w:val="21"/>
                                        </w:rPr>
                                        <w:t>fsa.usda.gov</w:t>
                                      </w:r>
                                    </w:hyperlink>
                                    <w:r>
                                      <w:rPr>
                                        <w:rFonts w:ascii="Arial" w:hAnsi="Arial" w:cs="Arial"/>
                                        <w:color w:val="000000"/>
                                        <w:sz w:val="21"/>
                                        <w:szCs w:val="21"/>
                                      </w:rPr>
                                      <w:t>.</w:t>
                                    </w:r>
                                  </w:p>
                                  <w:p w14:paraId="7971761D"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w:t>
                                    </w:r>
                                  </w:p>
                                  <w:p w14:paraId="10CD2E33" w14:textId="77777777" w:rsidR="00613AE8" w:rsidRDefault="00613AE8" w:rsidP="00613AE8">
                                    <w:pPr>
                                      <w:jc w:val="center"/>
                                      <w:rPr>
                                        <w:rFonts w:ascii="Calibri" w:eastAsia="Times New Roman" w:hAnsi="Calibri" w:cs="Calibri"/>
                                      </w:rPr>
                                    </w:pPr>
                                    <w:r>
                                      <w:rPr>
                                        <w:rFonts w:eastAsia="Times New Roman"/>
                                      </w:rPr>
                                      <w:pict w14:anchorId="17A5EC1E">
                                        <v:rect id="_x0000_i1031" style="width:468pt;height:.95pt" o:hralign="center" o:hrstd="t" o:hrnoshade="t" o:hr="t" fillcolor="#aaa" stroked="f"/>
                                      </w:pict>
                                    </w:r>
                                  </w:p>
                                  <w:p w14:paraId="2A721127" w14:textId="77777777" w:rsidR="00613AE8" w:rsidRDefault="00613AE8">
                                    <w:pPr>
                                      <w:pStyle w:val="Heading1"/>
                                      <w:spacing w:before="0" w:beforeAutospacing="0" w:after="150" w:afterAutospacing="0"/>
                                      <w:rPr>
                                        <w:rFonts w:ascii="Arial" w:eastAsia="Times New Roman" w:hAnsi="Arial" w:cs="Arial"/>
                                        <w:color w:val="000000"/>
                                        <w:sz w:val="36"/>
                                        <w:szCs w:val="36"/>
                                      </w:rPr>
                                    </w:pPr>
                                    <w:bookmarkStart w:id="5" w:name="link_5"/>
                                    <w:r>
                                      <w:rPr>
                                        <w:rFonts w:ascii="Arial" w:eastAsia="Times New Roman" w:hAnsi="Arial" w:cs="Arial"/>
                                        <w:color w:val="000000"/>
                                        <w:sz w:val="36"/>
                                        <w:szCs w:val="36"/>
                                      </w:rPr>
                                      <w:t>In a Historic Move, USDA to Begin Loan Payments to Socially Disadvantaged Borrowers under American Rescue Plan Act Section 1005</w:t>
                                    </w:r>
                                    <w:bookmarkEnd w:id="5"/>
                                  </w:p>
                                  <w:p w14:paraId="7508C89A"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The U.S. Department of Agriculture Farm Service Agency (FSA) </w:t>
                                    </w:r>
                                    <w:hyperlink r:id="rId15" w:history="1">
                                      <w:r>
                                        <w:rPr>
                                          <w:rStyle w:val="Hyperlink"/>
                                          <w:rFonts w:ascii="Arial" w:hAnsi="Arial" w:cs="Arial"/>
                                          <w:color w:val="1953CB"/>
                                          <w:sz w:val="21"/>
                                          <w:szCs w:val="21"/>
                                        </w:rPr>
                                        <w:t>published the first notice of funding availability (NOFA)</w:t>
                                      </w:r>
                                    </w:hyperlink>
                                    <w:r>
                                      <w:rPr>
                                        <w:rFonts w:ascii="Arial" w:hAnsi="Arial" w:cs="Arial"/>
                                        <w:color w:val="000000"/>
                                        <w:sz w:val="21"/>
                                        <w:szCs w:val="21"/>
                                      </w:rPr>
                                      <w:t xml:space="preserve"> (PDF, 242 KB) announcing loan payments for eligible borrowers with qualifying direct farm loans under the American Rescue Plan Act Section 1005. The official NOFA will be published in the Federal Register early this week and USDA expects payments to begin in early June and </w:t>
                                    </w:r>
                                    <w:proofErr w:type="gramStart"/>
                                    <w:r>
                                      <w:rPr>
                                        <w:rFonts w:ascii="Arial" w:hAnsi="Arial" w:cs="Arial"/>
                                        <w:color w:val="000000"/>
                                        <w:sz w:val="21"/>
                                        <w:szCs w:val="21"/>
                                      </w:rPr>
                                      <w:t>continue on</w:t>
                                    </w:r>
                                    <w:proofErr w:type="gramEnd"/>
                                    <w:r>
                                      <w:rPr>
                                        <w:rFonts w:ascii="Arial" w:hAnsi="Arial" w:cs="Arial"/>
                                        <w:color w:val="000000"/>
                                        <w:sz w:val="21"/>
                                        <w:szCs w:val="21"/>
                                      </w:rPr>
                                      <w:t xml:space="preserve"> a rolling basis. A subsequent notice addressing guaranteed loan balances and direct loans that no longer have collateral and have been previously referred to the Department of Treasury for debt collection for offset, will be published within 120 days.</w:t>
                                    </w:r>
                                  </w:p>
                                  <w:p w14:paraId="6D04A810"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Section 1005 of the American Rescue Plan Act of 2021 (ARPA) provides funding and authorization for USDA FSA to pay up to 120 percent of direct and guaranteed loan outstanding balances as of January 1, 2021, for socially disadvantaged farmers and ranchers as defined in Section 2501(a) of the Food, Agriculture Conservation, and Trade Act of 1990 (7 U.S.C. 2279(a)). Section 2501(a) defines a socially disadvantaged farmer or rancher as a farmer or rancher who is a member of a socially disadvantaged group, which is further defined as a group whose members have been subjected to racial or ethnic prejudice because of their identity as members of a group without regard to their individual qualities. Qualifying loans as part of today’s announcement are certain direct loans under the Farm Loan Programs (FLP) and Farm Storage Facility Loan Program (FSFL).</w:t>
                                    </w:r>
                                  </w:p>
                                  <w:p w14:paraId="66B07235"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xml:space="preserve">For much of the history of the USDA, socially disadvantaged farmers and ranchers have faced discrimination—sometimes overt and sometimes through deeply embedded rules and policies—that have prevented them from achieving as much as their counterparts who do not face these documented acts of discrimination. Over the past 30 years, several major civil rights lawsuits have compensated farmers for specific acts of discrimination—including </w:t>
                                    </w:r>
                                    <w:proofErr w:type="spellStart"/>
                                    <w:r>
                                      <w:rPr>
                                        <w:rFonts w:ascii="Arial" w:hAnsi="Arial" w:cs="Arial"/>
                                        <w:color w:val="000000"/>
                                        <w:sz w:val="21"/>
                                        <w:szCs w:val="21"/>
                                      </w:rPr>
                                      <w:t>Pigford</w:t>
                                    </w:r>
                                    <w:proofErr w:type="spellEnd"/>
                                    <w:r>
                                      <w:rPr>
                                        <w:rFonts w:ascii="Arial" w:hAnsi="Arial" w:cs="Arial"/>
                                        <w:color w:val="000000"/>
                                        <w:sz w:val="21"/>
                                        <w:szCs w:val="21"/>
                                      </w:rPr>
                                      <w:t xml:space="preserve"> I and </w:t>
                                    </w:r>
                                    <w:proofErr w:type="spellStart"/>
                                    <w:r>
                                      <w:rPr>
                                        <w:rFonts w:ascii="Arial" w:hAnsi="Arial" w:cs="Arial"/>
                                        <w:color w:val="000000"/>
                                        <w:sz w:val="21"/>
                                        <w:szCs w:val="21"/>
                                      </w:rPr>
                                      <w:t>Pigford</w:t>
                                    </w:r>
                                    <w:proofErr w:type="spellEnd"/>
                                    <w:r>
                                      <w:rPr>
                                        <w:rFonts w:ascii="Arial" w:hAnsi="Arial" w:cs="Arial"/>
                                        <w:color w:val="000000"/>
                                        <w:sz w:val="21"/>
                                        <w:szCs w:val="21"/>
                                      </w:rPr>
                                      <w:t xml:space="preserve"> II, </w:t>
                                    </w:r>
                                    <w:proofErr w:type="spellStart"/>
                                    <w:r>
                                      <w:rPr>
                                        <w:rFonts w:ascii="Arial" w:hAnsi="Arial" w:cs="Arial"/>
                                        <w:color w:val="000000"/>
                                        <w:sz w:val="21"/>
                                        <w:szCs w:val="21"/>
                                      </w:rPr>
                                      <w:t>Keepseagle</w:t>
                                    </w:r>
                                    <w:proofErr w:type="spellEnd"/>
                                    <w:r>
                                      <w:rPr>
                                        <w:rFonts w:ascii="Arial" w:hAnsi="Arial" w:cs="Arial"/>
                                        <w:color w:val="000000"/>
                                        <w:sz w:val="21"/>
                                        <w:szCs w:val="21"/>
                                      </w:rPr>
                                      <w:t xml:space="preserve">, and the Garcia cases. However, those settlements and other related actions did not address the systemic and cumulative impacts of discrimination over </w:t>
                                    </w:r>
                                    <w:proofErr w:type="gramStart"/>
                                    <w:r>
                                      <w:rPr>
                                        <w:rFonts w:ascii="Arial" w:hAnsi="Arial" w:cs="Arial"/>
                                        <w:color w:val="000000"/>
                                        <w:sz w:val="21"/>
                                        <w:szCs w:val="21"/>
                                      </w:rPr>
                                      <w:t>a number of</w:t>
                                    </w:r>
                                    <w:proofErr w:type="gramEnd"/>
                                    <w:r>
                                      <w:rPr>
                                        <w:rFonts w:ascii="Arial" w:hAnsi="Arial" w:cs="Arial"/>
                                        <w:color w:val="000000"/>
                                        <w:sz w:val="21"/>
                                        <w:szCs w:val="21"/>
                                      </w:rPr>
                                      <w:t xml:space="preserve"> decades that the American Rescue Plan now begins to address.</w:t>
                                    </w:r>
                                  </w:p>
                                  <w:p w14:paraId="1A1A59F6"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xml:space="preserve">Sections 1005 and 1006 of ARPA provide USDA with new tools to address longstanding inequities for socially disadvantaged borrowers. Section 1006 of ARPA provides additional funding to begin long-term racial equity work within USDA, including to address </w:t>
                                    </w:r>
                                    <w:proofErr w:type="gramStart"/>
                                    <w:r>
                                      <w:rPr>
                                        <w:rFonts w:ascii="Arial" w:hAnsi="Arial" w:cs="Arial"/>
                                        <w:color w:val="000000"/>
                                        <w:sz w:val="21"/>
                                        <w:szCs w:val="21"/>
                                      </w:rPr>
                                      <w:t>heirs</w:t>
                                    </w:r>
                                    <w:proofErr w:type="gramEnd"/>
                                    <w:r>
                                      <w:rPr>
                                        <w:rFonts w:ascii="Arial" w:hAnsi="Arial" w:cs="Arial"/>
                                        <w:color w:val="000000"/>
                                        <w:sz w:val="21"/>
                                        <w:szCs w:val="21"/>
                                      </w:rPr>
                                      <w:t xml:space="preserve"> property claims and to stand up an Equity Commission to identify barriers to access USDA programming.</w:t>
                                    </w:r>
                                  </w:p>
                                  <w:p w14:paraId="7FF9EBC2"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To learn more about the loan payments to socially disadvantaged farmers and ranchers, visit </w:t>
                                    </w:r>
                                    <w:hyperlink r:id="rId16" w:history="1">
                                      <w:r>
                                        <w:rPr>
                                          <w:rStyle w:val="Hyperlink"/>
                                          <w:rFonts w:ascii="Arial" w:hAnsi="Arial" w:cs="Arial"/>
                                          <w:color w:val="1953CB"/>
                                          <w:sz w:val="21"/>
                                          <w:szCs w:val="21"/>
                                        </w:rPr>
                                        <w:t>www.farmers.gov/americanrescueplan</w:t>
                                      </w:r>
                                    </w:hyperlink>
                                    <w:r>
                                      <w:rPr>
                                        <w:rFonts w:ascii="Arial" w:hAnsi="Arial" w:cs="Arial"/>
                                        <w:color w:val="000000"/>
                                        <w:sz w:val="21"/>
                                        <w:szCs w:val="21"/>
                                      </w:rPr>
                                      <w:t>.</w:t>
                                    </w:r>
                                  </w:p>
                                  <w:p w14:paraId="31D676ED"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w:t>
                                    </w:r>
                                  </w:p>
                                  <w:p w14:paraId="0B9D28E9" w14:textId="77777777" w:rsidR="00613AE8" w:rsidRDefault="00613AE8" w:rsidP="00613AE8">
                                    <w:pPr>
                                      <w:jc w:val="center"/>
                                      <w:rPr>
                                        <w:rFonts w:ascii="Calibri" w:eastAsia="Times New Roman" w:hAnsi="Calibri" w:cs="Calibri"/>
                                      </w:rPr>
                                    </w:pPr>
                                    <w:r>
                                      <w:rPr>
                                        <w:rFonts w:eastAsia="Times New Roman"/>
                                      </w:rPr>
                                      <w:pict w14:anchorId="535FFF15">
                                        <v:rect id="_x0000_i1032" style="width:468pt;height:.95pt" o:hralign="center" o:hrstd="t" o:hrnoshade="t" o:hr="t" fillcolor="#aaa" stroked="f"/>
                                      </w:pict>
                                    </w:r>
                                  </w:p>
                                  <w:p w14:paraId="273718B6"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p w14:paraId="07BBBC16" w14:textId="77777777" w:rsidR="00613AE8" w:rsidRDefault="00613AE8">
                                    <w:pPr>
                                      <w:spacing w:before="150" w:after="225"/>
                                      <w:rPr>
                                        <w:rFonts w:ascii="Arial" w:hAnsi="Arial" w:cs="Arial"/>
                                        <w:color w:val="000000"/>
                                        <w:sz w:val="21"/>
                                        <w:szCs w:val="21"/>
                                      </w:rPr>
                                    </w:pPr>
                                    <w:r>
                                      <w:rPr>
                                        <w:rFonts w:ascii="Arial" w:hAnsi="Arial" w:cs="Arial"/>
                                        <w:color w:val="000000"/>
                                        <w:sz w:val="21"/>
                                        <w:szCs w:val="21"/>
                                      </w:rPr>
                                      <w:t xml:space="preserve">Service Center staff continue to work with agricultural producers via phone, email, and other digital tools. Because of the pandemic, </w:t>
                                    </w:r>
                                    <w:hyperlink r:id="rId17" w:history="1">
                                      <w:r>
                                        <w:rPr>
                                          <w:rStyle w:val="Hyperlink"/>
                                          <w:rFonts w:ascii="Arial" w:hAnsi="Arial" w:cs="Arial"/>
                                          <w:color w:val="1953CB"/>
                                          <w:sz w:val="21"/>
                                          <w:szCs w:val="21"/>
                                        </w:rPr>
                                        <w:t>USDA Service Centers</w:t>
                                      </w:r>
                                    </w:hyperlink>
                                    <w:r>
                                      <w:rPr>
                                        <w:rFonts w:ascii="Arial" w:hAnsi="Arial" w:cs="Arial"/>
                                        <w:color w:val="000000"/>
                                        <w:sz w:val="21"/>
                                        <w:szCs w:val="21"/>
                                      </w:rPr>
                                      <w:t xml:space="preserve"> are open to limited visitors. Contact your Service Center to set up an in-person or phone appointment. Additionally, more information related to USDA’s response and relief for producers can be found at</w:t>
                                    </w:r>
                                    <w:r>
                                      <w:rPr>
                                        <w:rStyle w:val="Strong"/>
                                        <w:rFonts w:ascii="Arial" w:hAnsi="Arial" w:cs="Arial"/>
                                        <w:color w:val="000000"/>
                                        <w:sz w:val="21"/>
                                        <w:szCs w:val="21"/>
                                      </w:rPr>
                                      <w:t> </w:t>
                                    </w:r>
                                    <w:hyperlink r:id="rId18" w:history="1">
                                      <w:r>
                                        <w:rPr>
                                          <w:rStyle w:val="Hyperlink"/>
                                          <w:rFonts w:ascii="Arial" w:hAnsi="Arial" w:cs="Arial"/>
                                          <w:color w:val="1953CB"/>
                                          <w:sz w:val="21"/>
                                          <w:szCs w:val="21"/>
                                        </w:rPr>
                                        <w:t>farmers.gov/coronavirus</w:t>
                                      </w:r>
                                    </w:hyperlink>
                                    <w:r>
                                      <w:rPr>
                                        <w:rFonts w:ascii="Arial" w:hAnsi="Arial" w:cs="Arial"/>
                                        <w:color w:val="000000"/>
                                        <w:sz w:val="21"/>
                                        <w:szCs w:val="21"/>
                                      </w:rPr>
                                      <w:t>.</w:t>
                                    </w:r>
                                  </w:p>
                                </w:tc>
                              </w:tr>
                              <w:tr w:rsidR="00613AE8" w14:paraId="6D9A4FF4" w14:textId="77777777">
                                <w:trPr>
                                  <w:jc w:val="center"/>
                                </w:trPr>
                                <w:tc>
                                  <w:tcPr>
                                    <w:tcW w:w="5000" w:type="pct"/>
                                    <w:shd w:val="clear" w:color="auto" w:fill="FFFFFF"/>
                                    <w:vAlign w:val="center"/>
                                    <w:hideMark/>
                                  </w:tcPr>
                                  <w:p w14:paraId="413A1DE9" w14:textId="77777777" w:rsidR="00613AE8" w:rsidRDefault="00613AE8">
                                    <w:pPr>
                                      <w:rPr>
                                        <w:rFonts w:ascii="Arial" w:hAnsi="Arial" w:cs="Arial"/>
                                        <w:color w:val="000000"/>
                                        <w:sz w:val="21"/>
                                        <w:szCs w:val="21"/>
                                      </w:rPr>
                                    </w:pPr>
                                  </w:p>
                                </w:tc>
                              </w:tr>
                              <w:tr w:rsidR="00613AE8" w14:paraId="0441380C" w14:textId="77777777">
                                <w:trPr>
                                  <w:jc w:val="center"/>
                                </w:trPr>
                                <w:tc>
                                  <w:tcPr>
                                    <w:tcW w:w="5000" w:type="pct"/>
                                    <w:shd w:val="clear" w:color="auto" w:fill="003A63"/>
                                    <w:tcMar>
                                      <w:top w:w="300" w:type="dxa"/>
                                      <w:left w:w="300" w:type="dxa"/>
                                      <w:bottom w:w="300" w:type="dxa"/>
                                      <w:right w:w="300" w:type="dxa"/>
                                    </w:tcMar>
                                    <w:vAlign w:val="center"/>
                                    <w:hideMark/>
                                  </w:tcPr>
                                  <w:p w14:paraId="53FA3B73" w14:textId="77777777" w:rsidR="00613AE8" w:rsidRDefault="00613AE8">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Maine /Farm Service Agency</w:t>
                                    </w:r>
                                  </w:p>
                                  <w:p w14:paraId="41C795B3" w14:textId="77777777" w:rsidR="00613AE8" w:rsidRDefault="00613AE8">
                                    <w:pPr>
                                      <w:spacing w:before="150" w:after="225"/>
                                      <w:jc w:val="center"/>
                                      <w:rPr>
                                        <w:rFonts w:ascii="Arial" w:hAnsi="Arial" w:cs="Arial"/>
                                        <w:color w:val="FFFFFF"/>
                                        <w:sz w:val="21"/>
                                        <w:szCs w:val="21"/>
                                      </w:rPr>
                                    </w:pPr>
                                    <w:r>
                                      <w:rPr>
                                        <w:rFonts w:ascii="Arial" w:hAnsi="Arial" w:cs="Arial"/>
                                        <w:color w:val="FFFFFF"/>
                                        <w:sz w:val="21"/>
                                        <w:szCs w:val="21"/>
                                      </w:rPr>
                                      <w:t>967 Illinois Ave, Ste 2</w:t>
                                    </w:r>
                                    <w:r>
                                      <w:rPr>
                                        <w:rFonts w:ascii="Arial" w:hAnsi="Arial" w:cs="Arial"/>
                                        <w:color w:val="FFFFFF"/>
                                        <w:sz w:val="21"/>
                                        <w:szCs w:val="21"/>
                                      </w:rPr>
                                      <w:br/>
                                      <w:t>Bangor, ME  04401</w:t>
                                    </w:r>
                                  </w:p>
                                  <w:p w14:paraId="20C6D596" w14:textId="77777777" w:rsidR="00613AE8" w:rsidRDefault="00613AE8">
                                    <w:pPr>
                                      <w:spacing w:before="150" w:after="225"/>
                                      <w:jc w:val="center"/>
                                      <w:rPr>
                                        <w:rFonts w:ascii="Arial" w:hAnsi="Arial" w:cs="Arial"/>
                                        <w:color w:val="FFFFFF"/>
                                        <w:sz w:val="21"/>
                                        <w:szCs w:val="21"/>
                                      </w:rPr>
                                    </w:pPr>
                                    <w:r>
                                      <w:rPr>
                                        <w:rFonts w:ascii="Arial" w:hAnsi="Arial" w:cs="Arial"/>
                                        <w:color w:val="FFFFFF"/>
                                        <w:sz w:val="21"/>
                                        <w:szCs w:val="21"/>
                                      </w:rPr>
                                      <w:t>Phone: 207-990-9140</w:t>
                                    </w:r>
                                    <w:r>
                                      <w:rPr>
                                        <w:rFonts w:ascii="Arial" w:hAnsi="Arial" w:cs="Arial"/>
                                        <w:color w:val="FFFFFF"/>
                                        <w:sz w:val="21"/>
                                        <w:szCs w:val="21"/>
                                      </w:rPr>
                                      <w:br/>
                                      <w:t>Fax: 855-589-1056</w:t>
                                    </w:r>
                                  </w:p>
                                  <w:p w14:paraId="06FCA201" w14:textId="77777777" w:rsidR="00613AE8" w:rsidRDefault="00613AE8">
                                    <w:pPr>
                                      <w:spacing w:before="150" w:after="225"/>
                                      <w:jc w:val="center"/>
                                      <w:rPr>
                                        <w:rFonts w:ascii="Arial" w:hAnsi="Arial" w:cs="Arial"/>
                                        <w:color w:val="FFFFFF"/>
                                        <w:sz w:val="21"/>
                                        <w:szCs w:val="21"/>
                                      </w:rPr>
                                    </w:pPr>
                                    <w:r>
                                      <w:rPr>
                                        <w:rFonts w:ascii="Arial" w:hAnsi="Arial" w:cs="Arial"/>
                                        <w:color w:val="FFFFFF"/>
                                        <w:sz w:val="21"/>
                                        <w:szCs w:val="21"/>
                                      </w:rPr>
                                      <w:t>Maine Farm Service Agency Website:   </w:t>
                                    </w:r>
                                    <w:hyperlink r:id="rId19" w:history="1">
                                      <w:r>
                                        <w:rPr>
                                          <w:rStyle w:val="Hyperlink"/>
                                          <w:rFonts w:ascii="Arial" w:hAnsi="Arial" w:cs="Arial"/>
                                          <w:color w:val="FFFFFF"/>
                                          <w:sz w:val="21"/>
                                          <w:szCs w:val="21"/>
                                        </w:rPr>
                                        <w:t>fsa.usda.gov/me</w:t>
                                      </w:r>
                                    </w:hyperlink>
                                  </w:p>
                                  <w:p w14:paraId="24DFB0EB" w14:textId="77777777" w:rsidR="00613AE8" w:rsidRDefault="00613AE8">
                                    <w:pPr>
                                      <w:spacing w:before="150" w:after="225"/>
                                      <w:jc w:val="center"/>
                                      <w:rPr>
                                        <w:rFonts w:ascii="Arial" w:hAnsi="Arial" w:cs="Arial"/>
                                        <w:color w:val="FFFFFF"/>
                                        <w:sz w:val="21"/>
                                        <w:szCs w:val="21"/>
                                      </w:rPr>
                                    </w:pPr>
                                    <w:r>
                                      <w:rPr>
                                        <w:rFonts w:ascii="Arial" w:hAnsi="Arial" w:cs="Arial"/>
                                        <w:color w:val="FFFFFF"/>
                                        <w:sz w:val="21"/>
                                        <w:szCs w:val="21"/>
                                      </w:rPr>
                                      <w:t> </w:t>
                                    </w:r>
                                  </w:p>
                                  <w:p w14:paraId="3492F5D2" w14:textId="77777777" w:rsidR="00613AE8" w:rsidRDefault="00613AE8">
                                    <w:pPr>
                                      <w:spacing w:before="150" w:after="225"/>
                                      <w:jc w:val="center"/>
                                      <w:rPr>
                                        <w:rFonts w:ascii="Arial" w:hAnsi="Arial" w:cs="Arial"/>
                                        <w:color w:val="FFFFFF"/>
                                        <w:sz w:val="21"/>
                                        <w:szCs w:val="21"/>
                                      </w:rPr>
                                    </w:pPr>
                                    <w:r>
                                      <w:rPr>
                                        <w:rFonts w:ascii="Arial" w:hAnsi="Arial" w:cs="Arial"/>
                                        <w:color w:val="FFFFFF"/>
                                        <w:sz w:val="21"/>
                                        <w:szCs w:val="21"/>
                                      </w:rPr>
                                      <w:t> </w:t>
                                    </w:r>
                                  </w:p>
                                  <w:p w14:paraId="04ED59F3" w14:textId="77777777" w:rsidR="00613AE8" w:rsidRDefault="00613AE8">
                                    <w:pPr>
                                      <w:spacing w:before="150" w:after="225"/>
                                      <w:rPr>
                                        <w:rFonts w:ascii="Arial" w:hAnsi="Arial" w:cs="Arial"/>
                                        <w:color w:val="FFFFFF"/>
                                        <w:sz w:val="21"/>
                                        <w:szCs w:val="21"/>
                                      </w:rPr>
                                    </w:pPr>
                                    <w:r>
                                      <w:rPr>
                                        <w:rFonts w:ascii="Arial" w:hAnsi="Arial" w:cs="Arial"/>
                                        <w:color w:val="FFFFFF"/>
                                        <w:sz w:val="21"/>
                                        <w:szCs w:val="21"/>
                                      </w:rPr>
                                      <w:t> </w:t>
                                    </w:r>
                                  </w:p>
                                  <w:tbl>
                                    <w:tblPr>
                                      <w:tblW w:w="4875" w:type="pct"/>
                                      <w:tblLook w:val="04A0" w:firstRow="1" w:lastRow="0" w:firstColumn="1" w:lastColumn="0" w:noHBand="0" w:noVBand="1"/>
                                    </w:tblPr>
                                    <w:tblGrid>
                                      <w:gridCol w:w="4095"/>
                                      <w:gridCol w:w="4095"/>
                                    </w:tblGrid>
                                    <w:tr w:rsidR="00613AE8" w14:paraId="53EE93C8" w14:textId="77777777">
                                      <w:tc>
                                        <w:tcPr>
                                          <w:tcW w:w="2500" w:type="pct"/>
                                          <w:tcMar>
                                            <w:top w:w="15" w:type="dxa"/>
                                            <w:left w:w="15" w:type="dxa"/>
                                            <w:bottom w:w="15" w:type="dxa"/>
                                            <w:right w:w="15" w:type="dxa"/>
                                          </w:tcMar>
                                          <w:vAlign w:val="center"/>
                                          <w:hideMark/>
                                        </w:tcPr>
                                        <w:p w14:paraId="20A07EE5" w14:textId="77777777" w:rsidR="00613AE8" w:rsidRDefault="00613AE8">
                                          <w:pPr>
                                            <w:spacing w:before="150" w:after="225"/>
                                            <w:rPr>
                                              <w:rFonts w:ascii="Arial" w:hAnsi="Arial" w:cs="Arial"/>
                                              <w:color w:val="FFFFFF"/>
                                              <w:sz w:val="21"/>
                                              <w:szCs w:val="21"/>
                                            </w:rPr>
                                          </w:pPr>
                                          <w:r>
                                            <w:rPr>
                                              <w:rFonts w:ascii="Arial" w:hAnsi="Arial" w:cs="Arial"/>
                                              <w:color w:val="FFFFFF"/>
                                              <w:sz w:val="21"/>
                                              <w:szCs w:val="21"/>
                                            </w:rPr>
                                            <w:t> </w:t>
                                          </w:r>
                                        </w:p>
                                        <w:p w14:paraId="4830D2D6" w14:textId="77777777" w:rsidR="00613AE8" w:rsidRDefault="00613AE8">
                                          <w:pPr>
                                            <w:spacing w:before="150" w:after="225"/>
                                            <w:rPr>
                                              <w:rFonts w:ascii="Arial" w:hAnsi="Arial" w:cs="Arial"/>
                                              <w:color w:val="FFFFFF"/>
                                              <w:sz w:val="21"/>
                                              <w:szCs w:val="21"/>
                                            </w:rPr>
                                          </w:pPr>
                                          <w:r>
                                            <w:rPr>
                                              <w:rStyle w:val="Strong"/>
                                              <w:rFonts w:ascii="Arial" w:hAnsi="Arial" w:cs="Arial"/>
                                              <w:color w:val="FFFFFF"/>
                                              <w:sz w:val="21"/>
                                              <w:szCs w:val="21"/>
                                            </w:rPr>
                                            <w:t>Sherry Hamel, Acting State Exec Director</w:t>
                                          </w:r>
                                        </w:p>
                                        <w:p w14:paraId="141525B3" w14:textId="77777777" w:rsidR="00613AE8" w:rsidRDefault="00613AE8">
                                          <w:pPr>
                                            <w:spacing w:before="150" w:after="225"/>
                                            <w:rPr>
                                              <w:rFonts w:ascii="Arial" w:hAnsi="Arial" w:cs="Arial"/>
                                              <w:color w:val="FFFFFF"/>
                                              <w:sz w:val="21"/>
                                              <w:szCs w:val="21"/>
                                            </w:rPr>
                                          </w:pPr>
                                          <w:r>
                                            <w:rPr>
                                              <w:rStyle w:val="Strong"/>
                                              <w:rFonts w:ascii="Arial" w:hAnsi="Arial" w:cs="Arial"/>
                                              <w:color w:val="FFFFFF"/>
                                              <w:sz w:val="21"/>
                                              <w:szCs w:val="21"/>
                                            </w:rPr>
                                            <w:t>207-990-990-9131</w:t>
                                          </w:r>
                                        </w:p>
                                        <w:p w14:paraId="0A540239" w14:textId="77777777" w:rsidR="00613AE8" w:rsidRDefault="00613AE8">
                                          <w:pPr>
                                            <w:spacing w:before="150" w:after="225"/>
                                            <w:rPr>
                                              <w:rFonts w:ascii="Arial" w:hAnsi="Arial" w:cs="Arial"/>
                                              <w:color w:val="FFFFFF"/>
                                              <w:sz w:val="21"/>
                                              <w:szCs w:val="21"/>
                                            </w:rPr>
                                          </w:pPr>
                                          <w:hyperlink r:id="rId20" w:history="1">
                                            <w:r>
                                              <w:rPr>
                                                <w:rStyle w:val="Hyperlink"/>
                                                <w:rFonts w:ascii="Arial" w:hAnsi="Arial" w:cs="Arial"/>
                                                <w:sz w:val="21"/>
                                                <w:szCs w:val="21"/>
                                              </w:rPr>
                                              <w:t>sherry.hamel@usda.gov</w:t>
                                            </w:r>
                                          </w:hyperlink>
                                        </w:p>
                                      </w:tc>
                                      <w:tc>
                                        <w:tcPr>
                                          <w:tcW w:w="2500" w:type="pct"/>
                                          <w:tcMar>
                                            <w:top w:w="15" w:type="dxa"/>
                                            <w:left w:w="15" w:type="dxa"/>
                                            <w:bottom w:w="15" w:type="dxa"/>
                                            <w:right w:w="15" w:type="dxa"/>
                                          </w:tcMar>
                                          <w:vAlign w:val="center"/>
                                          <w:hideMark/>
                                        </w:tcPr>
                                        <w:p w14:paraId="53E5EF0A" w14:textId="77777777" w:rsidR="00613AE8" w:rsidRDefault="00613AE8">
                                          <w:pPr>
                                            <w:spacing w:before="150" w:after="225"/>
                                            <w:rPr>
                                              <w:rFonts w:ascii="Arial" w:hAnsi="Arial" w:cs="Arial"/>
                                              <w:color w:val="FFFFFF"/>
                                              <w:sz w:val="21"/>
                                              <w:szCs w:val="21"/>
                                            </w:rPr>
                                          </w:pPr>
                                          <w:r>
                                            <w:rPr>
                                              <w:rStyle w:val="Strong"/>
                                              <w:rFonts w:ascii="Arial" w:hAnsi="Arial" w:cs="Arial"/>
                                              <w:color w:val="FFFFFF"/>
                                              <w:sz w:val="21"/>
                                              <w:szCs w:val="21"/>
                                            </w:rPr>
                                            <w:t>Jennifer Ranke, Farm Loan Chief</w:t>
                                          </w:r>
                                        </w:p>
                                        <w:p w14:paraId="37104486" w14:textId="77777777" w:rsidR="00613AE8" w:rsidRDefault="00613AE8">
                                          <w:pPr>
                                            <w:spacing w:before="150" w:after="225"/>
                                            <w:rPr>
                                              <w:rFonts w:ascii="Arial" w:hAnsi="Arial" w:cs="Arial"/>
                                              <w:color w:val="FFFFFF"/>
                                              <w:sz w:val="21"/>
                                              <w:szCs w:val="21"/>
                                            </w:rPr>
                                          </w:pPr>
                                          <w:r>
                                            <w:rPr>
                                              <w:rStyle w:val="Strong"/>
                                              <w:rFonts w:ascii="Arial" w:hAnsi="Arial" w:cs="Arial"/>
                                              <w:color w:val="FFFFFF"/>
                                              <w:sz w:val="21"/>
                                              <w:szCs w:val="21"/>
                                            </w:rPr>
                                            <w:t>207-990-9140</w:t>
                                          </w:r>
                                        </w:p>
                                        <w:p w14:paraId="0621A61E" w14:textId="77777777" w:rsidR="00613AE8" w:rsidRDefault="00613AE8">
                                          <w:pPr>
                                            <w:spacing w:before="150" w:after="225"/>
                                            <w:rPr>
                                              <w:rFonts w:ascii="Arial" w:hAnsi="Arial" w:cs="Arial"/>
                                              <w:color w:val="FFFFFF"/>
                                              <w:sz w:val="21"/>
                                              <w:szCs w:val="21"/>
                                            </w:rPr>
                                          </w:pPr>
                                          <w:hyperlink r:id="rId21" w:history="1">
                                            <w:r>
                                              <w:rPr>
                                                <w:rStyle w:val="Hyperlink"/>
                                                <w:rFonts w:ascii="Arial" w:hAnsi="Arial" w:cs="Arial"/>
                                                <w:sz w:val="21"/>
                                                <w:szCs w:val="21"/>
                                              </w:rPr>
                                              <w:t>jennifer.ranke@usda.gov</w:t>
                                            </w:r>
                                          </w:hyperlink>
                                        </w:p>
                                      </w:tc>
                                    </w:tr>
                                    <w:tr w:rsidR="00613AE8" w14:paraId="4000EEC5" w14:textId="77777777">
                                      <w:tc>
                                        <w:tcPr>
                                          <w:tcW w:w="2500" w:type="pct"/>
                                          <w:tcMar>
                                            <w:top w:w="15" w:type="dxa"/>
                                            <w:left w:w="15" w:type="dxa"/>
                                            <w:bottom w:w="15" w:type="dxa"/>
                                            <w:right w:w="15" w:type="dxa"/>
                                          </w:tcMar>
                                          <w:vAlign w:val="center"/>
                                          <w:hideMark/>
                                        </w:tcPr>
                                        <w:p w14:paraId="02A8330E" w14:textId="77777777" w:rsidR="00613AE8" w:rsidRDefault="00613AE8">
                                          <w:pPr>
                                            <w:spacing w:before="150" w:after="225"/>
                                            <w:rPr>
                                              <w:rFonts w:ascii="Arial" w:hAnsi="Arial" w:cs="Arial"/>
                                              <w:color w:val="FFFFFF"/>
                                              <w:sz w:val="21"/>
                                              <w:szCs w:val="21"/>
                                            </w:rPr>
                                          </w:pPr>
                                          <w:r>
                                            <w:rPr>
                                              <w:rStyle w:val="Strong"/>
                                              <w:rFonts w:ascii="Arial" w:hAnsi="Arial" w:cs="Arial"/>
                                              <w:color w:val="FFFFFF"/>
                                              <w:sz w:val="21"/>
                                              <w:szCs w:val="21"/>
                                            </w:rPr>
                                            <w:t>Brenda Wells, District Director, Maine</w:t>
                                          </w:r>
                                        </w:p>
                                        <w:p w14:paraId="09BB59EF" w14:textId="77777777" w:rsidR="00613AE8" w:rsidRDefault="00613AE8">
                                          <w:pPr>
                                            <w:spacing w:before="150" w:after="225"/>
                                            <w:rPr>
                                              <w:rFonts w:ascii="Arial" w:hAnsi="Arial" w:cs="Arial"/>
                                              <w:color w:val="FFFFFF"/>
                                              <w:sz w:val="21"/>
                                              <w:szCs w:val="21"/>
                                            </w:rPr>
                                          </w:pPr>
                                          <w:r>
                                            <w:rPr>
                                              <w:rStyle w:val="Strong"/>
                                              <w:rFonts w:ascii="Arial" w:hAnsi="Arial" w:cs="Arial"/>
                                              <w:color w:val="FFFFFF"/>
                                              <w:sz w:val="21"/>
                                              <w:szCs w:val="21"/>
                                            </w:rPr>
                                            <w:t>207-622-7847</w:t>
                                          </w:r>
                                        </w:p>
                                        <w:p w14:paraId="7375E1FE" w14:textId="77777777" w:rsidR="00613AE8" w:rsidRDefault="00613AE8">
                                          <w:pPr>
                                            <w:spacing w:before="150" w:after="225"/>
                                            <w:rPr>
                                              <w:rFonts w:ascii="Arial" w:hAnsi="Arial" w:cs="Arial"/>
                                              <w:color w:val="FFFFFF"/>
                                              <w:sz w:val="21"/>
                                              <w:szCs w:val="21"/>
                                            </w:rPr>
                                          </w:pPr>
                                          <w:hyperlink r:id="rId22" w:history="1">
                                            <w:r>
                                              <w:rPr>
                                                <w:rStyle w:val="Hyperlink"/>
                                                <w:rFonts w:ascii="Arial" w:hAnsi="Arial" w:cs="Arial"/>
                                                <w:sz w:val="21"/>
                                                <w:szCs w:val="21"/>
                                              </w:rPr>
                                              <w:t>brenda.wells@usda.gov</w:t>
                                            </w:r>
                                          </w:hyperlink>
                                        </w:p>
                                      </w:tc>
                                      <w:tc>
                                        <w:tcPr>
                                          <w:tcW w:w="2500" w:type="pct"/>
                                          <w:tcMar>
                                            <w:top w:w="15" w:type="dxa"/>
                                            <w:left w:w="15" w:type="dxa"/>
                                            <w:bottom w:w="15" w:type="dxa"/>
                                            <w:right w:w="15" w:type="dxa"/>
                                          </w:tcMar>
                                          <w:vAlign w:val="center"/>
                                          <w:hideMark/>
                                        </w:tcPr>
                                        <w:p w14:paraId="0C6BB8A4" w14:textId="77777777" w:rsidR="00613AE8" w:rsidRDefault="00613AE8">
                                          <w:pPr>
                                            <w:spacing w:before="150" w:after="225"/>
                                            <w:rPr>
                                              <w:rFonts w:ascii="Arial" w:hAnsi="Arial" w:cs="Arial"/>
                                              <w:color w:val="FFFFFF"/>
                                              <w:sz w:val="21"/>
                                              <w:szCs w:val="21"/>
                                            </w:rPr>
                                          </w:pPr>
                                          <w:r>
                                            <w:rPr>
                                              <w:rStyle w:val="Strong"/>
                                              <w:rFonts w:ascii="Arial" w:hAnsi="Arial" w:cs="Arial"/>
                                              <w:color w:val="FFFFFF"/>
                                              <w:sz w:val="21"/>
                                              <w:szCs w:val="21"/>
                                            </w:rPr>
                                            <w:t>Mary Anne Coffin, Public Affairs/Outreach Coordinator</w:t>
                                          </w:r>
                                        </w:p>
                                        <w:p w14:paraId="1B971B03" w14:textId="77777777" w:rsidR="00613AE8" w:rsidRDefault="00613AE8">
                                          <w:pPr>
                                            <w:spacing w:before="150" w:after="225"/>
                                            <w:rPr>
                                              <w:rFonts w:ascii="Arial" w:hAnsi="Arial" w:cs="Arial"/>
                                              <w:color w:val="FFFFFF"/>
                                              <w:sz w:val="21"/>
                                              <w:szCs w:val="21"/>
                                            </w:rPr>
                                          </w:pPr>
                                          <w:r>
                                            <w:rPr>
                                              <w:rStyle w:val="Strong"/>
                                              <w:rFonts w:ascii="Arial" w:hAnsi="Arial" w:cs="Arial"/>
                                              <w:color w:val="FFFFFF"/>
                                              <w:sz w:val="21"/>
                                              <w:szCs w:val="21"/>
                                            </w:rPr>
                                            <w:t>207-990-9140</w:t>
                                          </w:r>
                                        </w:p>
                                        <w:p w14:paraId="0EF3F4BF" w14:textId="77777777" w:rsidR="00613AE8" w:rsidRDefault="00613AE8">
                                          <w:pPr>
                                            <w:spacing w:before="150" w:after="225"/>
                                            <w:rPr>
                                              <w:rFonts w:ascii="Arial" w:hAnsi="Arial" w:cs="Arial"/>
                                              <w:color w:val="FFFFFF"/>
                                              <w:sz w:val="21"/>
                                              <w:szCs w:val="21"/>
                                            </w:rPr>
                                          </w:pPr>
                                          <w:hyperlink r:id="rId23" w:history="1">
                                            <w:r>
                                              <w:rPr>
                                                <w:rStyle w:val="Hyperlink"/>
                                                <w:rFonts w:ascii="Arial" w:hAnsi="Arial" w:cs="Arial"/>
                                                <w:sz w:val="21"/>
                                                <w:szCs w:val="21"/>
                                              </w:rPr>
                                              <w:t>maryanne.coffin@usda.gov</w:t>
                                            </w:r>
                                          </w:hyperlink>
                                        </w:p>
                                      </w:tc>
                                    </w:tr>
                                    <w:tr w:rsidR="00613AE8" w14:paraId="4703E018" w14:textId="77777777">
                                      <w:tc>
                                        <w:tcPr>
                                          <w:tcW w:w="2500" w:type="pct"/>
                                          <w:tcMar>
                                            <w:top w:w="15" w:type="dxa"/>
                                            <w:left w:w="15" w:type="dxa"/>
                                            <w:bottom w:w="15" w:type="dxa"/>
                                            <w:right w:w="15" w:type="dxa"/>
                                          </w:tcMar>
                                          <w:vAlign w:val="center"/>
                                          <w:hideMark/>
                                        </w:tcPr>
                                        <w:p w14:paraId="7ED4DBEC" w14:textId="77777777" w:rsidR="00613AE8" w:rsidRDefault="00613AE8">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4705DD34" w14:textId="77777777" w:rsidR="00613AE8" w:rsidRDefault="00613AE8">
                                          <w:pPr>
                                            <w:rPr>
                                              <w:rFonts w:ascii="Arial" w:eastAsia="Times New Roman" w:hAnsi="Arial" w:cs="Arial"/>
                                              <w:color w:val="FFFFFF"/>
                                              <w:sz w:val="21"/>
                                              <w:szCs w:val="21"/>
                                            </w:rPr>
                                          </w:pPr>
                                        </w:p>
                                      </w:tc>
                                    </w:tr>
                                    <w:tr w:rsidR="00613AE8" w14:paraId="27DAF36D" w14:textId="77777777">
                                      <w:tc>
                                        <w:tcPr>
                                          <w:tcW w:w="2500" w:type="pct"/>
                                          <w:tcMar>
                                            <w:top w:w="15" w:type="dxa"/>
                                            <w:left w:w="15" w:type="dxa"/>
                                            <w:bottom w:w="15" w:type="dxa"/>
                                            <w:right w:w="15" w:type="dxa"/>
                                          </w:tcMar>
                                          <w:vAlign w:val="center"/>
                                          <w:hideMark/>
                                        </w:tcPr>
                                        <w:p w14:paraId="7AB8C824" w14:textId="77777777" w:rsidR="00613AE8" w:rsidRDefault="00613AE8">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1DE2FB9A" w14:textId="77777777" w:rsidR="00613AE8" w:rsidRDefault="00613AE8">
                                          <w:pPr>
                                            <w:rPr>
                                              <w:rFonts w:ascii="Arial" w:eastAsia="Times New Roman" w:hAnsi="Arial" w:cs="Arial"/>
                                              <w:color w:val="FFFFFF"/>
                                              <w:sz w:val="21"/>
                                              <w:szCs w:val="21"/>
                                            </w:rPr>
                                          </w:pPr>
                                        </w:p>
                                      </w:tc>
                                    </w:tr>
                                  </w:tbl>
                                  <w:p w14:paraId="15B96415" w14:textId="77777777" w:rsidR="00613AE8" w:rsidRDefault="00613AE8">
                                    <w:pPr>
                                      <w:spacing w:before="150" w:after="225"/>
                                      <w:rPr>
                                        <w:rFonts w:ascii="Arial" w:hAnsi="Arial" w:cs="Arial"/>
                                        <w:color w:val="FFFFFF"/>
                                        <w:sz w:val="21"/>
                                        <w:szCs w:val="21"/>
                                      </w:rPr>
                                    </w:pPr>
                                    <w:r>
                                      <w:rPr>
                                        <w:rFonts w:ascii="Arial" w:hAnsi="Arial" w:cs="Arial"/>
                                        <w:color w:val="FFFFFF"/>
                                        <w:sz w:val="21"/>
                                        <w:szCs w:val="21"/>
                                      </w:rPr>
                                      <w:t> </w:t>
                                    </w:r>
                                  </w:p>
                                </w:tc>
                              </w:tr>
                            </w:tbl>
                            <w:p w14:paraId="550FE399" w14:textId="77777777" w:rsidR="00613AE8" w:rsidRDefault="00613AE8">
                              <w:pPr>
                                <w:jc w:val="center"/>
                                <w:rPr>
                                  <w:rFonts w:ascii="Times New Roman" w:eastAsia="Times New Roman" w:hAnsi="Times New Roman" w:cs="Times New Roman"/>
                                  <w:sz w:val="20"/>
                                  <w:szCs w:val="20"/>
                                </w:rPr>
                              </w:pPr>
                            </w:p>
                          </w:tc>
                        </w:tr>
                      </w:tbl>
                      <w:p w14:paraId="2976F2BC" w14:textId="77777777" w:rsidR="00613AE8" w:rsidRDefault="00613AE8">
                        <w:pPr>
                          <w:jc w:val="center"/>
                          <w:rPr>
                            <w:rFonts w:ascii="Times New Roman" w:eastAsia="Times New Roman" w:hAnsi="Times New Roman" w:cs="Times New Roman"/>
                            <w:sz w:val="20"/>
                            <w:szCs w:val="20"/>
                          </w:rPr>
                        </w:pPr>
                      </w:p>
                    </w:tc>
                  </w:tr>
                </w:tbl>
                <w:p w14:paraId="787EB357" w14:textId="77777777" w:rsidR="00613AE8" w:rsidRDefault="00613AE8">
                  <w:pPr>
                    <w:jc w:val="center"/>
                    <w:rPr>
                      <w:rFonts w:ascii="Times New Roman" w:eastAsia="Times New Roman" w:hAnsi="Times New Roman" w:cs="Times New Roman"/>
                      <w:sz w:val="20"/>
                      <w:szCs w:val="20"/>
                    </w:rPr>
                  </w:pPr>
                </w:p>
              </w:tc>
            </w:tr>
          </w:tbl>
          <w:p w14:paraId="7FA4D477" w14:textId="77777777" w:rsidR="00613AE8" w:rsidRDefault="00613AE8">
            <w:pPr>
              <w:jc w:val="center"/>
              <w:rPr>
                <w:rFonts w:ascii="Times New Roman" w:eastAsia="Times New Roman" w:hAnsi="Times New Roman" w:cs="Times New Roman"/>
                <w:sz w:val="20"/>
                <w:szCs w:val="20"/>
              </w:rPr>
            </w:pPr>
          </w:p>
        </w:tc>
      </w:tr>
    </w:tbl>
    <w:p w14:paraId="1DC36A50" w14:textId="77777777" w:rsidR="00613AE8" w:rsidRDefault="00613AE8" w:rsidP="00613AE8">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360"/>
      </w:tblGrid>
      <w:tr w:rsidR="00613AE8" w14:paraId="0C74E2BA" w14:textId="77777777" w:rsidTr="00613AE8">
        <w:trPr>
          <w:jc w:val="center"/>
        </w:trPr>
        <w:tc>
          <w:tcPr>
            <w:tcW w:w="5000" w:type="pct"/>
            <w:shd w:val="clear" w:color="auto" w:fill="DDDDDD"/>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13AE8" w14:paraId="0AF5802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13AE8" w14:paraId="58C11498" w14:textId="77777777">
                    <w:trPr>
                      <w:jc w:val="center"/>
                    </w:trPr>
                    <w:tc>
                      <w:tcPr>
                        <w:tcW w:w="5000" w:type="pct"/>
                        <w:tcMar>
                          <w:top w:w="150" w:type="dxa"/>
                          <w:left w:w="450" w:type="dxa"/>
                          <w:bottom w:w="0" w:type="dxa"/>
                          <w:right w:w="450" w:type="dxa"/>
                        </w:tcMar>
                        <w:vAlign w:val="center"/>
                        <w:hideMark/>
                      </w:tcPr>
                      <w:p w14:paraId="6CD23ED3" w14:textId="77777777" w:rsidR="00613AE8" w:rsidRDefault="00613AE8">
                        <w:pPr>
                          <w:pStyle w:val="NormalWeb"/>
                          <w:spacing w:before="0" w:beforeAutospacing="0" w:after="0" w:afterAutospacing="0"/>
                          <w:rPr>
                            <w:rFonts w:ascii="Arial" w:hAnsi="Arial" w:cs="Arial"/>
                            <w:color w:val="444444"/>
                            <w:sz w:val="18"/>
                            <w:szCs w:val="18"/>
                          </w:rPr>
                        </w:pPr>
                        <w:r>
                          <w:rPr>
                            <w:rFonts w:ascii="Arial" w:hAnsi="Arial" w:cs="Arial"/>
                            <w:color w:val="444444"/>
                            <w:sz w:val="18"/>
                            <w:szCs w:val="18"/>
                          </w:rPr>
                          <w:t xml:space="preserve">USDA is an equal opportunity provider, </w:t>
                        </w:r>
                        <w:proofErr w:type="gramStart"/>
                        <w:r>
                          <w:rPr>
                            <w:rFonts w:ascii="Arial" w:hAnsi="Arial" w:cs="Arial"/>
                            <w:color w:val="444444"/>
                            <w:sz w:val="18"/>
                            <w:szCs w:val="18"/>
                          </w:rPr>
                          <w:t>employer</w:t>
                        </w:r>
                        <w:proofErr w:type="gramEnd"/>
                        <w:r>
                          <w:rPr>
                            <w:rFonts w:ascii="Arial" w:hAnsi="Arial" w:cs="Arial"/>
                            <w:color w:val="444444"/>
                            <w:sz w:val="18"/>
                            <w:szCs w:val="18"/>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r w:rsidR="00613AE8" w14:paraId="6A6B294A" w14:textId="77777777">
                    <w:trPr>
                      <w:jc w:val="center"/>
                    </w:trPr>
                    <w:tc>
                      <w:tcPr>
                        <w:tcW w:w="5000" w:type="pct"/>
                        <w:tcMar>
                          <w:top w:w="450" w:type="dxa"/>
                          <w:left w:w="450" w:type="dxa"/>
                          <w:bottom w:w="300" w:type="dxa"/>
                          <w:right w:w="450" w:type="dxa"/>
                        </w:tcMar>
                        <w:vAlign w:val="center"/>
                        <w:hideMark/>
                      </w:tcPr>
                      <w:p w14:paraId="023FF373" w14:textId="35D32DFB" w:rsidR="00613AE8" w:rsidRDefault="00613AE8">
                        <w:pPr>
                          <w:jc w:val="center"/>
                          <w:rPr>
                            <w:rFonts w:ascii="Calibri" w:eastAsia="Times New Roman" w:hAnsi="Calibri" w:cs="Calibri"/>
                          </w:rPr>
                        </w:pPr>
                        <w:r>
                          <w:rPr>
                            <w:rFonts w:eastAsia="Times New Roman"/>
                            <w:noProof/>
                            <w:color w:val="0000FF"/>
                          </w:rPr>
                          <w:drawing>
                            <wp:inline distT="0" distB="0" distL="0" distR="0" wp14:anchorId="24C9ADB6" wp14:editId="4232E6F5">
                              <wp:extent cx="789940" cy="154305"/>
                              <wp:effectExtent l="0" t="0" r="0" b="0"/>
                              <wp:docPr id="6" name="Picture 6" descr="Bookmark and Shar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kmark and Sha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9940" cy="154305"/>
                                      </a:xfrm>
                                      <a:prstGeom prst="rect">
                                        <a:avLst/>
                                      </a:prstGeom>
                                      <a:noFill/>
                                      <a:ln>
                                        <a:noFill/>
                                      </a:ln>
                                    </pic:spPr>
                                  </pic:pic>
                                </a:graphicData>
                              </a:graphic>
                            </wp:inline>
                          </w:drawing>
                        </w:r>
                      </w:p>
                    </w:tc>
                  </w:tr>
                  <w:tr w:rsidR="00613AE8" w14:paraId="391B5817" w14:textId="77777777">
                    <w:trPr>
                      <w:jc w:val="center"/>
                    </w:trPr>
                    <w:tc>
                      <w:tcPr>
                        <w:tcW w:w="5000" w:type="pct"/>
                        <w:tcMar>
                          <w:top w:w="0" w:type="dxa"/>
                          <w:left w:w="450" w:type="dxa"/>
                          <w:bottom w:w="300" w:type="dxa"/>
                          <w:right w:w="450" w:type="dxa"/>
                        </w:tcMar>
                        <w:vAlign w:val="center"/>
                        <w:hideMark/>
                      </w:tcPr>
                      <w:p w14:paraId="2C1BE3AA" w14:textId="77777777" w:rsidR="00613AE8" w:rsidRDefault="00613AE8">
                        <w:pPr>
                          <w:pStyle w:val="NormalWeb"/>
                          <w:spacing w:before="0" w:beforeAutospacing="0" w:after="0" w:afterAutospacing="0"/>
                          <w:jc w:val="center"/>
                          <w:rPr>
                            <w:rFonts w:ascii="Arial" w:hAnsi="Arial" w:cs="Arial"/>
                            <w:color w:val="444444"/>
                            <w:sz w:val="21"/>
                            <w:szCs w:val="21"/>
                          </w:rPr>
                        </w:pPr>
                        <w:r>
                          <w:rPr>
                            <w:rStyle w:val="Strong"/>
                            <w:rFonts w:ascii="Arial" w:hAnsi="Arial" w:cs="Arial"/>
                            <w:color w:val="444444"/>
                            <w:sz w:val="21"/>
                            <w:szCs w:val="21"/>
                          </w:rPr>
                          <w:t>USDA Farm Service Agency</w:t>
                        </w:r>
                      </w:p>
                      <w:p w14:paraId="44F9AAD4" w14:textId="77777777" w:rsidR="00613AE8" w:rsidRDefault="00613AE8">
                        <w:pPr>
                          <w:pStyle w:val="NormalWeb"/>
                          <w:spacing w:before="0" w:beforeAutospacing="0" w:after="0" w:afterAutospacing="0"/>
                          <w:jc w:val="center"/>
                          <w:rPr>
                            <w:rFonts w:ascii="Arial" w:hAnsi="Arial" w:cs="Arial"/>
                            <w:color w:val="444444"/>
                            <w:sz w:val="21"/>
                            <w:szCs w:val="21"/>
                          </w:rPr>
                        </w:pPr>
                        <w:hyperlink r:id="rId26" w:tgtFrame="_blank" w:history="1">
                          <w:r>
                            <w:rPr>
                              <w:rStyle w:val="Hyperlink"/>
                              <w:rFonts w:ascii="Arial" w:hAnsi="Arial" w:cs="Arial"/>
                              <w:color w:val="444444"/>
                              <w:sz w:val="21"/>
                              <w:szCs w:val="21"/>
                            </w:rPr>
                            <w:t>www.fsa.usda.gov</w:t>
                          </w:r>
                        </w:hyperlink>
                        <w:r>
                          <w:rPr>
                            <w:rFonts w:ascii="Arial" w:hAnsi="Arial" w:cs="Arial"/>
                            <w:color w:val="444444"/>
                            <w:sz w:val="21"/>
                            <w:szCs w:val="21"/>
                          </w:rPr>
                          <w:t xml:space="preserve">  |  </w:t>
                        </w:r>
                        <w:hyperlink r:id="rId27" w:tgtFrame="_blank" w:history="1">
                          <w:r>
                            <w:rPr>
                              <w:rStyle w:val="Hyperlink"/>
                              <w:rFonts w:ascii="Arial" w:hAnsi="Arial" w:cs="Arial"/>
                              <w:color w:val="444444"/>
                              <w:sz w:val="21"/>
                              <w:szCs w:val="21"/>
                            </w:rPr>
                            <w:t>contact us</w:t>
                          </w:r>
                        </w:hyperlink>
                      </w:p>
                    </w:tc>
                  </w:tr>
                  <w:tr w:rsidR="00613AE8" w14:paraId="070BE29F" w14:textId="77777777">
                    <w:trPr>
                      <w:jc w:val="center"/>
                    </w:trPr>
                    <w:tc>
                      <w:tcPr>
                        <w:tcW w:w="5000" w:type="pct"/>
                        <w:tcMar>
                          <w:top w:w="0" w:type="dxa"/>
                          <w:left w:w="150" w:type="dxa"/>
                          <w:bottom w:w="0" w:type="dxa"/>
                          <w:right w:w="150" w:type="dxa"/>
                        </w:tcMar>
                        <w:vAlign w:val="center"/>
                        <w:hideMark/>
                      </w:tcPr>
                      <w:p w14:paraId="690F325C" w14:textId="693D1008" w:rsidR="00613AE8" w:rsidRDefault="00613AE8">
                        <w:pPr>
                          <w:jc w:val="center"/>
                          <w:rPr>
                            <w:rFonts w:ascii="Calibri" w:eastAsia="Times New Roman" w:hAnsi="Calibri" w:cs="Calibri"/>
                          </w:rPr>
                        </w:pPr>
                        <w:r>
                          <w:rPr>
                            <w:rFonts w:eastAsia="Times New Roman"/>
                            <w:noProof/>
                            <w:color w:val="0000FF"/>
                          </w:rPr>
                          <w:drawing>
                            <wp:inline distT="0" distB="0" distL="0" distR="0" wp14:anchorId="6819D3DD" wp14:editId="286296B9">
                              <wp:extent cx="522605" cy="267335"/>
                              <wp:effectExtent l="0" t="0" r="0" b="0"/>
                              <wp:docPr id="5" name="Picture 5" descr="twitter">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2605" cy="267335"/>
                                      </a:xfrm>
                                      <a:prstGeom prst="rect">
                                        <a:avLst/>
                                      </a:prstGeom>
                                      <a:noFill/>
                                      <a:ln>
                                        <a:noFill/>
                                      </a:ln>
                                    </pic:spPr>
                                  </pic:pic>
                                </a:graphicData>
                              </a:graphic>
                            </wp:inline>
                          </w:drawing>
                        </w:r>
                        <w:r>
                          <w:rPr>
                            <w:rFonts w:eastAsia="Times New Roman"/>
                            <w:noProof/>
                            <w:color w:val="0000FF"/>
                          </w:rPr>
                          <w:drawing>
                            <wp:inline distT="0" distB="0" distL="0" distR="0" wp14:anchorId="41E1C0B1" wp14:editId="6E9BD63D">
                              <wp:extent cx="522605" cy="267335"/>
                              <wp:effectExtent l="0" t="0" r="0" b="0"/>
                              <wp:docPr id="4" name="Picture 4" descr="facebook">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2605" cy="267335"/>
                                      </a:xfrm>
                                      <a:prstGeom prst="rect">
                                        <a:avLst/>
                                      </a:prstGeom>
                                      <a:noFill/>
                                      <a:ln>
                                        <a:noFill/>
                                      </a:ln>
                                    </pic:spPr>
                                  </pic:pic>
                                </a:graphicData>
                              </a:graphic>
                            </wp:inline>
                          </w:drawing>
                        </w:r>
                        <w:r>
                          <w:rPr>
                            <w:rFonts w:eastAsia="Times New Roman"/>
                            <w:noProof/>
                            <w:color w:val="0000FF"/>
                          </w:rPr>
                          <w:drawing>
                            <wp:inline distT="0" distB="0" distL="0" distR="0" wp14:anchorId="0CAA265D" wp14:editId="3A66364B">
                              <wp:extent cx="522605" cy="267335"/>
                              <wp:effectExtent l="0" t="0" r="0" b="0"/>
                              <wp:docPr id="3" name="Picture 3" descr="instagra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agr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2605" cy="267335"/>
                                      </a:xfrm>
                                      <a:prstGeom prst="rect">
                                        <a:avLst/>
                                      </a:prstGeom>
                                      <a:noFill/>
                                      <a:ln>
                                        <a:noFill/>
                                      </a:ln>
                                    </pic:spPr>
                                  </pic:pic>
                                </a:graphicData>
                              </a:graphic>
                            </wp:inline>
                          </w:drawing>
                        </w:r>
                        <w:r>
                          <w:rPr>
                            <w:rFonts w:eastAsia="Times New Roman"/>
                            <w:noProof/>
                            <w:color w:val="0000FF"/>
                          </w:rPr>
                          <w:drawing>
                            <wp:inline distT="0" distB="0" distL="0" distR="0" wp14:anchorId="768E6C03" wp14:editId="371385EA">
                              <wp:extent cx="522605" cy="267335"/>
                              <wp:effectExtent l="0" t="0" r="0" b="0"/>
                              <wp:docPr id="2" name="Picture 2" descr="flick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ick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605" cy="267335"/>
                                      </a:xfrm>
                                      <a:prstGeom prst="rect">
                                        <a:avLst/>
                                      </a:prstGeom>
                                      <a:noFill/>
                                      <a:ln>
                                        <a:noFill/>
                                      </a:ln>
                                    </pic:spPr>
                                  </pic:pic>
                                </a:graphicData>
                              </a:graphic>
                            </wp:inline>
                          </w:drawing>
                        </w:r>
                        <w:r>
                          <w:rPr>
                            <w:rFonts w:eastAsia="Times New Roman"/>
                            <w:noProof/>
                            <w:color w:val="0000FF"/>
                          </w:rPr>
                          <w:drawing>
                            <wp:inline distT="0" distB="0" distL="0" distR="0" wp14:anchorId="50D2B210" wp14:editId="2594B9ED">
                              <wp:extent cx="522605" cy="267335"/>
                              <wp:effectExtent l="0" t="0" r="0" b="0"/>
                              <wp:docPr id="1" name="Picture 1" descr="youtub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outub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2605" cy="267335"/>
                                      </a:xfrm>
                                      <a:prstGeom prst="rect">
                                        <a:avLst/>
                                      </a:prstGeom>
                                      <a:noFill/>
                                      <a:ln>
                                        <a:noFill/>
                                      </a:ln>
                                    </pic:spPr>
                                  </pic:pic>
                                </a:graphicData>
                              </a:graphic>
                            </wp:inline>
                          </w:drawing>
                        </w:r>
                      </w:p>
                    </w:tc>
                  </w:tr>
                  <w:tr w:rsidR="00613AE8" w14:paraId="2FF2DFD9" w14:textId="77777777">
                    <w:trPr>
                      <w:jc w:val="center"/>
                    </w:trPr>
                    <w:tc>
                      <w:tcPr>
                        <w:tcW w:w="5000" w:type="pct"/>
                        <w:tcMar>
                          <w:top w:w="375" w:type="dxa"/>
                          <w:left w:w="300" w:type="dxa"/>
                          <w:bottom w:w="300" w:type="dxa"/>
                          <w:right w:w="300" w:type="dxa"/>
                        </w:tcMar>
                        <w:vAlign w:val="center"/>
                        <w:hideMark/>
                      </w:tcPr>
                      <w:p w14:paraId="6E019027" w14:textId="77777777" w:rsidR="00613AE8" w:rsidRDefault="00613AE8">
                        <w:pPr>
                          <w:pStyle w:val="gdp"/>
                          <w:spacing w:before="0" w:beforeAutospacing="0" w:after="0" w:afterAutospacing="0"/>
                          <w:jc w:val="center"/>
                          <w:rPr>
                            <w:rFonts w:ascii="Arial" w:hAnsi="Arial" w:cs="Arial"/>
                            <w:color w:val="212121"/>
                            <w:sz w:val="21"/>
                            <w:szCs w:val="21"/>
                          </w:rPr>
                        </w:pPr>
                        <w:r>
                          <w:rPr>
                            <w:rFonts w:ascii="Arial" w:hAnsi="Arial" w:cs="Arial"/>
                            <w:color w:val="212121"/>
                            <w:sz w:val="21"/>
                            <w:szCs w:val="21"/>
                          </w:rPr>
                          <w:t>SUBSCRIBER SERVICES:</w:t>
                        </w:r>
                      </w:p>
                      <w:p w14:paraId="4D041051" w14:textId="77777777" w:rsidR="00613AE8" w:rsidRDefault="00613AE8">
                        <w:pPr>
                          <w:pStyle w:val="gdp"/>
                          <w:spacing w:before="0" w:beforeAutospacing="0" w:after="150" w:afterAutospacing="0"/>
                          <w:jc w:val="center"/>
                          <w:rPr>
                            <w:rFonts w:ascii="Arial" w:hAnsi="Arial" w:cs="Arial"/>
                            <w:color w:val="212121"/>
                            <w:sz w:val="20"/>
                            <w:szCs w:val="20"/>
                          </w:rPr>
                        </w:pPr>
                        <w:hyperlink r:id="rId38" w:anchor="tab1" w:history="1">
                          <w:r>
                            <w:rPr>
                              <w:rStyle w:val="Hyperlink"/>
                              <w:rFonts w:ascii="Arial" w:hAnsi="Arial" w:cs="Arial"/>
                              <w:color w:val="212121"/>
                              <w:sz w:val="20"/>
                              <w:szCs w:val="20"/>
                            </w:rPr>
                            <w:t>Manage Subscriptions</w:t>
                          </w:r>
                        </w:hyperlink>
                        <w:r>
                          <w:rPr>
                            <w:rFonts w:ascii="Arial" w:hAnsi="Arial" w:cs="Arial"/>
                            <w:color w:val="212121"/>
                            <w:sz w:val="20"/>
                            <w:szCs w:val="20"/>
                          </w:rPr>
                          <w:t xml:space="preserve">  |  </w:t>
                        </w:r>
                        <w:hyperlink r:id="rId39" w:history="1">
                          <w:r>
                            <w:rPr>
                              <w:rStyle w:val="Hyperlink"/>
                              <w:rFonts w:ascii="Arial" w:hAnsi="Arial" w:cs="Arial"/>
                              <w:color w:val="212121"/>
                              <w:sz w:val="20"/>
                              <w:szCs w:val="20"/>
                            </w:rPr>
                            <w:t>Help</w:t>
                          </w:r>
                        </w:hyperlink>
                      </w:p>
                    </w:tc>
                  </w:tr>
                </w:tbl>
                <w:p w14:paraId="13825B4E" w14:textId="77777777" w:rsidR="00613AE8" w:rsidRDefault="00613AE8">
                  <w:pPr>
                    <w:jc w:val="center"/>
                    <w:rPr>
                      <w:rFonts w:ascii="Times New Roman" w:eastAsia="Times New Roman" w:hAnsi="Times New Roman" w:cs="Times New Roman"/>
                      <w:sz w:val="20"/>
                      <w:szCs w:val="20"/>
                    </w:rPr>
                  </w:pPr>
                </w:p>
              </w:tc>
            </w:tr>
          </w:tbl>
          <w:p w14:paraId="07421038" w14:textId="77777777" w:rsidR="00613AE8" w:rsidRDefault="00613AE8">
            <w:pPr>
              <w:jc w:val="center"/>
              <w:rPr>
                <w:rFonts w:ascii="Times New Roman" w:eastAsia="Times New Roman" w:hAnsi="Times New Roman" w:cs="Times New Roman"/>
                <w:sz w:val="20"/>
                <w:szCs w:val="20"/>
              </w:rPr>
            </w:pPr>
          </w:p>
        </w:tc>
      </w:tr>
    </w:tbl>
    <w:p w14:paraId="5AAE9883" w14:textId="77777777" w:rsidR="00613AE8" w:rsidRDefault="00613AE8"/>
    <w:sectPr w:rsidR="00613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92C"/>
    <w:multiLevelType w:val="multilevel"/>
    <w:tmpl w:val="3D8A3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60360"/>
    <w:multiLevelType w:val="multilevel"/>
    <w:tmpl w:val="6808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A5537"/>
    <w:multiLevelType w:val="multilevel"/>
    <w:tmpl w:val="C84A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01267"/>
    <w:multiLevelType w:val="multilevel"/>
    <w:tmpl w:val="4C70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B1659"/>
    <w:multiLevelType w:val="multilevel"/>
    <w:tmpl w:val="32903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E8"/>
    <w:rsid w:val="00613AE8"/>
    <w:rsid w:val="006D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780B3"/>
  <w15:chartTrackingRefBased/>
  <w15:docId w15:val="{DB08CFC6-7DE6-4E13-ABBE-1BFCFF24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3AE8"/>
    <w:pPr>
      <w:spacing w:before="100" w:beforeAutospacing="1" w:after="100" w:afterAutospacing="1" w:line="240" w:lineRule="auto"/>
      <w:outlineLvl w:val="0"/>
    </w:pPr>
    <w:rPr>
      <w:rFonts w:ascii="Calibri" w:hAnsi="Calibri" w:cs="Calibri"/>
      <w:b/>
      <w:bCs/>
      <w:kern w:val="36"/>
      <w:sz w:val="48"/>
      <w:szCs w:val="48"/>
    </w:rPr>
  </w:style>
  <w:style w:type="paragraph" w:styleId="Heading2">
    <w:name w:val="heading 2"/>
    <w:basedOn w:val="Normal"/>
    <w:link w:val="Heading2Char"/>
    <w:uiPriority w:val="9"/>
    <w:semiHidden/>
    <w:unhideWhenUsed/>
    <w:qFormat/>
    <w:rsid w:val="00613AE8"/>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613AE8"/>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E8"/>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613AE8"/>
    <w:rPr>
      <w:rFonts w:ascii="Calibri" w:hAnsi="Calibri" w:cs="Calibri"/>
      <w:b/>
      <w:bCs/>
      <w:sz w:val="36"/>
      <w:szCs w:val="36"/>
    </w:rPr>
  </w:style>
  <w:style w:type="character" w:customStyle="1" w:styleId="Heading3Char">
    <w:name w:val="Heading 3 Char"/>
    <w:basedOn w:val="DefaultParagraphFont"/>
    <w:link w:val="Heading3"/>
    <w:uiPriority w:val="9"/>
    <w:semiHidden/>
    <w:rsid w:val="00613AE8"/>
    <w:rPr>
      <w:rFonts w:ascii="Calibri" w:hAnsi="Calibri" w:cs="Calibri"/>
      <w:b/>
      <w:bCs/>
      <w:sz w:val="27"/>
      <w:szCs w:val="27"/>
    </w:rPr>
  </w:style>
  <w:style w:type="character" w:styleId="Hyperlink">
    <w:name w:val="Hyperlink"/>
    <w:basedOn w:val="DefaultParagraphFont"/>
    <w:uiPriority w:val="99"/>
    <w:semiHidden/>
    <w:unhideWhenUsed/>
    <w:rsid w:val="00613AE8"/>
    <w:rPr>
      <w:color w:val="0000FF"/>
      <w:u w:val="single"/>
    </w:rPr>
  </w:style>
  <w:style w:type="paragraph" w:styleId="NormalWeb">
    <w:name w:val="Normal (Web)"/>
    <w:basedOn w:val="Normal"/>
    <w:uiPriority w:val="99"/>
    <w:semiHidden/>
    <w:unhideWhenUsed/>
    <w:rsid w:val="00613AE8"/>
    <w:pPr>
      <w:spacing w:before="100" w:beforeAutospacing="1" w:after="100" w:afterAutospacing="1" w:line="240" w:lineRule="auto"/>
    </w:pPr>
    <w:rPr>
      <w:rFonts w:ascii="Calibri" w:hAnsi="Calibri" w:cs="Calibri"/>
    </w:rPr>
  </w:style>
  <w:style w:type="paragraph" w:customStyle="1" w:styleId="gdp">
    <w:name w:val="gd_p"/>
    <w:basedOn w:val="Normal"/>
    <w:uiPriority w:val="99"/>
    <w:semiHidden/>
    <w:rsid w:val="00613AE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613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02283">
      <w:bodyDiv w:val="1"/>
      <w:marLeft w:val="0"/>
      <w:marRight w:val="0"/>
      <w:marTop w:val="0"/>
      <w:marBottom w:val="0"/>
      <w:divBdr>
        <w:top w:val="none" w:sz="0" w:space="0" w:color="auto"/>
        <w:left w:val="none" w:sz="0" w:space="0" w:color="auto"/>
        <w:bottom w:val="none" w:sz="0" w:space="0" w:color="auto"/>
        <w:right w:val="none" w:sz="0" w:space="0" w:color="auto"/>
      </w:divBdr>
      <w:divsChild>
        <w:div w:id="75790750">
          <w:marLeft w:val="0"/>
          <w:marRight w:val="0"/>
          <w:marTop w:val="300"/>
          <w:marBottom w:val="300"/>
          <w:divBdr>
            <w:top w:val="none" w:sz="0" w:space="0" w:color="auto"/>
            <w:left w:val="none" w:sz="0" w:space="0" w:color="auto"/>
            <w:bottom w:val="none" w:sz="0" w:space="0" w:color="auto"/>
            <w:right w:val="none" w:sz="0" w:space="0" w:color="auto"/>
          </w:divBdr>
        </w:div>
        <w:div w:id="185604939">
          <w:marLeft w:val="0"/>
          <w:marRight w:val="0"/>
          <w:marTop w:val="300"/>
          <w:marBottom w:val="300"/>
          <w:divBdr>
            <w:top w:val="none" w:sz="0" w:space="0" w:color="auto"/>
            <w:left w:val="none" w:sz="0" w:space="0" w:color="auto"/>
            <w:bottom w:val="none" w:sz="0" w:space="0" w:color="auto"/>
            <w:right w:val="none" w:sz="0" w:space="0" w:color="auto"/>
          </w:divBdr>
        </w:div>
        <w:div w:id="760416649">
          <w:marLeft w:val="0"/>
          <w:marRight w:val="0"/>
          <w:marTop w:val="300"/>
          <w:marBottom w:val="300"/>
          <w:divBdr>
            <w:top w:val="none" w:sz="0" w:space="0" w:color="auto"/>
            <w:left w:val="none" w:sz="0" w:space="0" w:color="auto"/>
            <w:bottom w:val="none" w:sz="0" w:space="0" w:color="auto"/>
            <w:right w:val="none" w:sz="0" w:space="0" w:color="auto"/>
          </w:divBdr>
        </w:div>
        <w:div w:id="1213543029">
          <w:marLeft w:val="0"/>
          <w:marRight w:val="0"/>
          <w:marTop w:val="300"/>
          <w:marBottom w:val="300"/>
          <w:divBdr>
            <w:top w:val="none" w:sz="0" w:space="0" w:color="auto"/>
            <w:left w:val="none" w:sz="0" w:space="0" w:color="auto"/>
            <w:bottom w:val="none" w:sz="0" w:space="0" w:color="auto"/>
            <w:right w:val="none" w:sz="0" w:space="0" w:color="auto"/>
          </w:divBdr>
        </w:div>
        <w:div w:id="59983213">
          <w:marLeft w:val="0"/>
          <w:marRight w:val="0"/>
          <w:marTop w:val="300"/>
          <w:marBottom w:val="300"/>
          <w:divBdr>
            <w:top w:val="none" w:sz="0" w:space="0" w:color="auto"/>
            <w:left w:val="none" w:sz="0" w:space="0" w:color="auto"/>
            <w:bottom w:val="none" w:sz="0" w:space="0" w:color="auto"/>
            <w:right w:val="none" w:sz="0" w:space="0" w:color="auto"/>
          </w:divBdr>
        </w:div>
        <w:div w:id="334965679">
          <w:marLeft w:val="0"/>
          <w:marRight w:val="0"/>
          <w:marTop w:val="300"/>
          <w:marBottom w:val="300"/>
          <w:divBdr>
            <w:top w:val="none" w:sz="0" w:space="0" w:color="auto"/>
            <w:left w:val="none" w:sz="0" w:space="0" w:color="auto"/>
            <w:bottom w:val="none" w:sz="0" w:space="0" w:color="auto"/>
            <w:right w:val="none" w:sz="0" w:space="0" w:color="auto"/>
          </w:divBdr>
        </w:div>
        <w:div w:id="207854707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ers.gov/cfap?utm_medium=email&amp;utm_source=govdelivery" TargetMode="External"/><Relationship Id="rId13" Type="http://schemas.openxmlformats.org/officeDocument/2006/relationships/hyperlink" Target="https://gcc02.safelinks.protection.outlook.com/?url=http%3A%2F%2Fwww.rd.usda.gov%2Fpublications%2Fregulations-guidelines%3Futm_medium%3Demail%26utm_source%3Dgovdelivery&amp;data=04%7C01%7C%7C683d76e278934c6cfc5d08d931ae4384%7Ced5b36e701ee4ebc867ee03cfa0d4697%7C0%7C1%7C637595446797027235%7CUnknown%7CTWFpbGZsb3d8eyJWIjoiMC4wLjAwMDAiLCJQIjoiV2luMzIiLCJBTiI6Ik1haWwiLCJXVCI6Mn0%3D%7C3000&amp;sdata=LrKPjBdaAJlkUYPd3BJcRxMnthSYqpi4kv59AoowYBQ%3D&amp;reserved=0" TargetMode="External"/><Relationship Id="rId18" Type="http://schemas.openxmlformats.org/officeDocument/2006/relationships/hyperlink" Target="https://www.farmers.gov/coronavirus?utm_medium=email&amp;utm_source=govdelivery" TargetMode="External"/><Relationship Id="rId26" Type="http://schemas.openxmlformats.org/officeDocument/2006/relationships/hyperlink" Target="https://gcc02.safelinks.protection.outlook.com/?url=https%3A%2F%2Fwww.fsa.usda.gov%2F%3Futm_medium%3Demail%26utm_source%3Dgovdelivery&amp;data=04%7C01%7C%7C683d76e278934c6cfc5d08d931ae4384%7Ced5b36e701ee4ebc867ee03cfa0d4697%7C0%7C1%7C637595446797037189%7CUnknown%7CTWFpbGZsb3d8eyJWIjoiMC4wLjAwMDAiLCJQIjoiV2luMzIiLCJBTiI6Ik1haWwiLCJXVCI6Mn0%3D%7C3000&amp;sdata=zKs0Vyn60m4EnbxuKKV0mvF6tWWAR64EsOmoiRn8cCA%3D&amp;reserved=0" TargetMode="External"/><Relationship Id="rId39" Type="http://schemas.openxmlformats.org/officeDocument/2006/relationships/hyperlink" Target="https://subscriberhelp.govdelivery.com/" TargetMode="External"/><Relationship Id="rId3" Type="http://schemas.openxmlformats.org/officeDocument/2006/relationships/settings" Target="settings.xml"/><Relationship Id="rId21" Type="http://schemas.openxmlformats.org/officeDocument/2006/relationships/hyperlink" Target="mailto:jennifer.ranke@usda.gov" TargetMode="External"/><Relationship Id="rId34" Type="http://schemas.openxmlformats.org/officeDocument/2006/relationships/hyperlink" Target="https://gcc02.safelinks.protection.outlook.com/?url=https%3A%2F%2Fwww.flickr.com%2Fphotos%2Ffarmersgov%2F%3Futm_medium%3Demail%26utm_source%3Dgovdelivery&amp;data=04%7C01%7C%7C683d76e278934c6cfc5d08d931ae4384%7Ced5b36e701ee4ebc867ee03cfa0d4697%7C0%7C1%7C637595446797057103%7CUnknown%7CTWFpbGZsb3d8eyJWIjoiMC4wLjAwMDAiLCJQIjoiV2luMzIiLCJBTiI6Ik1haWwiLCJXVCI6Mn0%3D%7C3000&amp;sdata=%2Fjwv4qGIKH7L2V7qDoetr3jVR%2Fx9wO1gOhr0POdQ3KY%3D&amp;reserved=0" TargetMode="External"/><Relationship Id="rId7" Type="http://schemas.openxmlformats.org/officeDocument/2006/relationships/hyperlink" Target="https://www.farmers.gov/cfap?utm_medium=email&amp;utm_source=govdelivery" TargetMode="External"/><Relationship Id="rId12" Type="http://schemas.openxmlformats.org/officeDocument/2006/relationships/hyperlink" Target="https://gcc02.safelinks.protection.outlook.com/?url=http%3A%2F%2Fwww.fsa.usda.gov%2F%3Futm_medium%3Demail%26utm_source%3Dgovdelivery&amp;data=04%7C01%7C%7C683d76e278934c6cfc5d08d931ae4384%7Ced5b36e701ee4ebc867ee03cfa0d4697%7C0%7C1%7C637595446797017277%7CUnknown%7CTWFpbGZsb3d8eyJWIjoiMC4wLjAwMDAiLCJQIjoiV2luMzIiLCJBTiI6Ik1haWwiLCJXVCI6Mn0%3D%7C3000&amp;sdata=9%2Fdg7ZuMSSeTtj8m309eRmMbwGzdFsIxdWS51LAFWsM%3D&amp;reserved=0" TargetMode="External"/><Relationship Id="rId17" Type="http://schemas.openxmlformats.org/officeDocument/2006/relationships/hyperlink" Target="http://www.farmers.gov/service-locator?utm_medium=email&amp;utm_source=govdelivery" TargetMode="External"/><Relationship Id="rId25" Type="http://schemas.openxmlformats.org/officeDocument/2006/relationships/image" Target="media/image2.gif"/><Relationship Id="rId33" Type="http://schemas.openxmlformats.org/officeDocument/2006/relationships/image" Target="media/image5.png"/><Relationship Id="rId38" Type="http://schemas.openxmlformats.org/officeDocument/2006/relationships/hyperlink" Target="https://public.govdelivery.com/accounts/USDAFARMERS/subscriber/edit?preferences=true" TargetMode="External"/><Relationship Id="rId2" Type="http://schemas.openxmlformats.org/officeDocument/2006/relationships/styles" Target="styles.xml"/><Relationship Id="rId16" Type="http://schemas.openxmlformats.org/officeDocument/2006/relationships/hyperlink" Target="https://www.farmers.gov/americanrescueplan?utm_medium=email&amp;utm_source=govdelivery" TargetMode="External"/><Relationship Id="rId20" Type="http://schemas.openxmlformats.org/officeDocument/2006/relationships/hyperlink" Target="mailto:sherry.hamel@usda.gov"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content.govdelivery.com/attachments/fancy_images/USDAFARMERS/2020/02/3168813/3146846/brushmgmt_crop.jpg" TargetMode="External"/><Relationship Id="rId11" Type="http://schemas.openxmlformats.org/officeDocument/2006/relationships/hyperlink" Target="https://gcc02.safelinks.protection.outlook.com/?url=http%3A%2F%2Fwww.fsa.usda.gov%2F%3Futm_medium%3Demail%26utm_source%3Dgovdelivery&amp;data=04%7C01%7C%7C683d76e278934c6cfc5d08d931ae4384%7Ced5b36e701ee4ebc867ee03cfa0d4697%7C0%7C1%7C637595446797017277%7CUnknown%7CTWFpbGZsb3d8eyJWIjoiMC4wLjAwMDAiLCJQIjoiV2luMzIiLCJBTiI6Ik1haWwiLCJXVCI6Mn0%3D%7C3000&amp;sdata=9%2Fdg7ZuMSSeTtj8m309eRmMbwGzdFsIxdWS51LAFWsM%3D&amp;reserved=0" TargetMode="External"/><Relationship Id="rId24" Type="http://schemas.openxmlformats.org/officeDocument/2006/relationships/hyperlink" Target="https://content.govdelivery.com/accounts/USDAFARMERS/bulletins/2e3e583" TargetMode="External"/><Relationship Id="rId32" Type="http://schemas.openxmlformats.org/officeDocument/2006/relationships/hyperlink" Target="https://gcc02.safelinks.protection.outlook.com/?url=https%3A%2F%2Fwww.instagram.com%2Ffarmersgov%3Futm_medium%3Demail%26utm_source%3Dgovdelivery&amp;data=04%7C01%7C%7C683d76e278934c6cfc5d08d931ae4384%7Ced5b36e701ee4ebc867ee03cfa0d4697%7C0%7C1%7C637595446797057103%7CUnknown%7CTWFpbGZsb3d8eyJWIjoiMC4wLjAwMDAiLCJQIjoiV2luMzIiLCJBTiI6Ik1haWwiLCJXVCI6Mn0%3D%7C3000&amp;sdata=8CsDGcDiuVXi5Qm%2FaDEXeqfgf%2Bt47OZKdBkMts4HcXI%3D&amp;reserved=0" TargetMode="External"/><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gcc02.safelinks.protection.outlook.com/?url=https%3A%2F%2Fpublic-inspection.federalregister.gov%2F2021-11155.pdf%3Futm_medium%3Demail%26utm_source%3Dgovdelivery&amp;data=04%7C01%7C%7C683d76e278934c6cfc5d08d931ae4384%7Ced5b36e701ee4ebc867ee03cfa0d4697%7C0%7C1%7C637595446797027235%7CUnknown%7CTWFpbGZsb3d8eyJWIjoiMC4wLjAwMDAiLCJQIjoiV2luMzIiLCJBTiI6Ik1haWwiLCJXVCI6Mn0%3D%7C3000&amp;sdata=YgR9t%2Bhr5PJT4TENMqYiZTwUcecJAsM7%2B%2BjunMcF%2FVk%3D&amp;reserved=0" TargetMode="External"/><Relationship Id="rId23" Type="http://schemas.openxmlformats.org/officeDocument/2006/relationships/hyperlink" Target="mailto:maryanne.coffin@usda.gov" TargetMode="External"/><Relationship Id="rId28" Type="http://schemas.openxmlformats.org/officeDocument/2006/relationships/hyperlink" Target="https://gcc02.safelinks.protection.outlook.com/?url=http%3A%2F%2Fwww.twitter.com%2Fusdafsa%3Futm_medium%3Demail%26utm_source%3Dgovdelivery&amp;data=04%7C01%7C%7C683d76e278934c6cfc5d08d931ae4384%7Ced5b36e701ee4ebc867ee03cfa0d4697%7C0%7C1%7C637595446797047146%7CUnknown%7CTWFpbGZsb3d8eyJWIjoiMC4wLjAwMDAiLCJQIjoiV2luMzIiLCJBTiI6Ik1haWwiLCJXVCI6Mn0%3D%7C3000&amp;sdata=FVh2hBABuJ1dzA81D5YNGOXMlvZ9zAty3%2BwHBCS5mX0%3D&amp;reserved=0" TargetMode="External"/><Relationship Id="rId36" Type="http://schemas.openxmlformats.org/officeDocument/2006/relationships/hyperlink" Target="https://gcc02.safelinks.protection.outlook.com/?url=https%3A%2F%2Fwww.youtube.com%2Fchannel%2FUCBlm1cdj1ELGjanH0Ci0zDQ%3Futm_medium%3Demail%26utm_source%3Dgovdelivery&amp;data=04%7C01%7C%7C683d76e278934c6cfc5d08d931ae4384%7Ced5b36e701ee4ebc867ee03cfa0d4697%7C0%7C1%7C637595446797067058%7CUnknown%7CTWFpbGZsb3d8eyJWIjoiMC4wLjAwMDAiLCJQIjoiV2luMzIiLCJBTiI6Ik1haWwiLCJXVCI6Mn0%3D%7C3000&amp;sdata=VNXpIwFLu5OtAaUbkPLt1iYVwfZZDPwNp%2BrTJ9d%2F%2B7k%3D&amp;reserved=0" TargetMode="External"/><Relationship Id="rId10"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683d76e278934c6cfc5d08d931ae4384%7Ced5b36e701ee4ebc867ee03cfa0d4697%7C0%7C1%7C637595446797007321%7CUnknown%7CTWFpbGZsb3d8eyJWIjoiMC4wLjAwMDAiLCJQIjoiV2luMzIiLCJBTiI6Ik1haWwiLCJXVCI6Mn0%3D%7C3000&amp;sdata=NrtNqgltpNb8dW4eJxEK0qzQdoshzXQIXyFyTAPTfEA%3D&amp;reserved=0" TargetMode="External"/><Relationship Id="rId19" Type="http://schemas.openxmlformats.org/officeDocument/2006/relationships/hyperlink" Target="https://gcc02.safelinks.protection.outlook.com/?url=https%3A%2F%2Fwww.fsa.usda.gov%2Fstate-offices%2FMaine%2Findex%3Futm_medium%3Demail%26utm_source%3Dgovdelivery&amp;data=04%7C01%7C%7C683d76e278934c6cfc5d08d931ae4384%7Ced5b36e701ee4ebc867ee03cfa0d4697%7C0%7C1%7C637595446797037189%7CUnknown%7CTWFpbGZsb3d8eyJWIjoiMC4wLjAwMDAiLCJQIjoiV2luMzIiLCJBTiI6Ik1haWwiLCJXVCI6Mn0%3D%7C3000&amp;sdata=%2FWkTX%2BDsfT9JHNr4V1%2BBPhsj04t2q4vplIQ175WS%2Bu4%3D&amp;reserved=0"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farmers.gov/?utm_medium=email&amp;utm_source=govdelivery" TargetMode="External"/><Relationship Id="rId14" Type="http://schemas.openxmlformats.org/officeDocument/2006/relationships/hyperlink" Target="https://gcc02.safelinks.protection.outlook.com/?url=http%3A%2F%2Fwww.fsa.usda.gov%2F%3Futm_medium%3Demail%26utm_source%3Dgovdelivery&amp;data=04%7C01%7C%7C683d76e278934c6cfc5d08d931ae4384%7Ced5b36e701ee4ebc867ee03cfa0d4697%7C0%7C1%7C637595446797027235%7CUnknown%7CTWFpbGZsb3d8eyJWIjoiMC4wLjAwMDAiLCJQIjoiV2luMzIiLCJBTiI6Ik1haWwiLCJXVCI6Mn0%3D%7C3000&amp;sdata=Mxvig%2BBjMKeOIyVRm33DW21jQxt2%2FnHlkuhjQ7U3KjY%3D&amp;reserved=0" TargetMode="External"/><Relationship Id="rId22" Type="http://schemas.openxmlformats.org/officeDocument/2006/relationships/hyperlink" Target="mailto:brenda.wells@usda.gov" TargetMode="External"/><Relationship Id="rId27" Type="http://schemas.openxmlformats.org/officeDocument/2006/relationships/hyperlink" Target="https://gcc02.safelinks.protection.outlook.com/?url=https%3A%2F%2Fwww.fsa.usda.gov%2Fcontact-us%3Futm_medium%3Demail%26utm_source%3Dgovdelivery&amp;data=04%7C01%7C%7C683d76e278934c6cfc5d08d931ae4384%7Ced5b36e701ee4ebc867ee03cfa0d4697%7C0%7C1%7C637595446797047146%7CUnknown%7CTWFpbGZsb3d8eyJWIjoiMC4wLjAwMDAiLCJQIjoiV2luMzIiLCJBTiI6Ik1haWwiLCJXVCI6Mn0%3D%7C3000&amp;sdata=shzlyg6SFq4aU7MMTUcI9PWAulM4bZcPTWNapRVleIw%3D&amp;reserved=0" TargetMode="External"/><Relationship Id="rId30" Type="http://schemas.openxmlformats.org/officeDocument/2006/relationships/hyperlink" Target="https://gcc02.safelinks.protection.outlook.com/?url=https%3A%2F%2Fwww.facebook.com%2Ffarmersgov%3Futm_medium%3Demail%26utm_source%3Dgovdelivery&amp;data=04%7C01%7C%7C683d76e278934c6cfc5d08d931ae4384%7Ced5b36e701ee4ebc867ee03cfa0d4697%7C0%7C1%7C637595446797057103%7CUnknown%7CTWFpbGZsb3d8eyJWIjoiMC4wLjAwMDAiLCJQIjoiV2luMzIiLCJBTiI6Ik1haWwiLCJXVCI6Mn0%3D%7C3000&amp;sdata=i4xAweL2itF6LBqYFakOhF4KIfmvNyWOrHJHNQ78GRA%3D&amp;reserved=0" TargetMode="Externa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3433</Words>
  <Characters>19573</Characters>
  <Application>Microsoft Office Word</Application>
  <DocSecurity>0</DocSecurity>
  <Lines>163</Lines>
  <Paragraphs>45</Paragraphs>
  <ScaleCrop>false</ScaleCrop>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2021-07-30T12:58:00Z</dcterms:created>
  <dcterms:modified xsi:type="dcterms:W3CDTF">2021-07-30T13:02:00Z</dcterms:modified>
</cp:coreProperties>
</file>