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F3809" w:rsidRPr="00DF3809" w14:paraId="63759E93" w14:textId="77777777" w:rsidTr="00DF3809">
        <w:trPr>
          <w:tblCellSpacing w:w="0" w:type="dxa"/>
          <w:jc w:val="center"/>
        </w:trPr>
        <w:tc>
          <w:tcPr>
            <w:tcW w:w="0" w:type="auto"/>
            <w:shd w:val="clear" w:color="auto" w:fill="DDDDDD"/>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DF3809" w:rsidRPr="00DF3809" w14:paraId="181F6468" w14:textId="77777777">
              <w:trPr>
                <w:jc w:val="center"/>
              </w:trPr>
              <w:tc>
                <w:tcPr>
                  <w:tcW w:w="5000" w:type="pct"/>
                  <w:tcMar>
                    <w:top w:w="0" w:type="dxa"/>
                    <w:left w:w="0" w:type="dxa"/>
                    <w:bottom w:w="30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DF3809" w:rsidRPr="00DF3809" w14:paraId="5CB6E903" w14:textId="77777777" w:rsidTr="00DF3809">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DF3809" w:rsidRPr="00DF3809" w14:paraId="0F38B104" w14:textId="77777777">
                          <w:trPr>
                            <w:jc w:val="center"/>
                          </w:trPr>
                          <w:tc>
                            <w:tcPr>
                              <w:tcW w:w="5000" w:type="pct"/>
                              <w:shd w:val="clear" w:color="auto" w:fill="003A63"/>
                              <w:tcMar>
                                <w:top w:w="150" w:type="dxa"/>
                                <w:left w:w="300" w:type="dxa"/>
                                <w:bottom w:w="150" w:type="dxa"/>
                                <w:right w:w="300" w:type="dxa"/>
                              </w:tcMar>
                              <w:vAlign w:val="center"/>
                              <w:hideMark/>
                            </w:tcPr>
                            <w:p w14:paraId="18339DC8" w14:textId="28228C05" w:rsidR="00DF3809" w:rsidRPr="00DF3809" w:rsidRDefault="00DF3809" w:rsidP="00DF3809">
                              <w:pPr>
                                <w:spacing w:after="0" w:line="240" w:lineRule="auto"/>
                                <w:textAlignment w:val="top"/>
                                <w:rPr>
                                  <w:rFonts w:ascii="Times New Roman" w:eastAsia="Times New Roman" w:hAnsi="Times New Roman" w:cs="Times New Roman"/>
                                  <w:sz w:val="24"/>
                                  <w:szCs w:val="24"/>
                                </w:rPr>
                              </w:pPr>
                              <w:r w:rsidRPr="00DF3809">
                                <w:rPr>
                                  <w:rFonts w:ascii="Times New Roman" w:eastAsia="Times New Roman" w:hAnsi="Times New Roman" w:cs="Times New Roman"/>
                                  <w:noProof/>
                                  <w:sz w:val="24"/>
                                  <w:szCs w:val="24"/>
                                </w:rPr>
                                <w:drawing>
                                  <wp:inline distT="0" distB="0" distL="0" distR="0" wp14:anchorId="5EE5E269" wp14:editId="77E85C1C">
                                    <wp:extent cx="3669665" cy="397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9665" cy="397510"/>
                                            </a:xfrm>
                                            <a:prstGeom prst="rect">
                                              <a:avLst/>
                                            </a:prstGeom>
                                            <a:noFill/>
                                            <a:ln>
                                              <a:noFill/>
                                            </a:ln>
                                          </pic:spPr>
                                        </pic:pic>
                                      </a:graphicData>
                                    </a:graphic>
                                  </wp:inline>
                                </w:drawing>
                              </w:r>
                            </w:p>
                          </w:tc>
                        </w:tr>
                        <w:tr w:rsidR="00DF3809" w:rsidRPr="00DF3809" w14:paraId="44521E95" w14:textId="77777777">
                          <w:trPr>
                            <w:jc w:val="center"/>
                          </w:trPr>
                          <w:tc>
                            <w:tcPr>
                              <w:tcW w:w="5000" w:type="pct"/>
                              <w:shd w:val="clear" w:color="auto" w:fill="003A63"/>
                              <w:tcMar>
                                <w:top w:w="75" w:type="dxa"/>
                                <w:left w:w="300" w:type="dxa"/>
                                <w:bottom w:w="75" w:type="dxa"/>
                                <w:right w:w="300" w:type="dxa"/>
                              </w:tcMar>
                              <w:vAlign w:val="center"/>
                              <w:hideMark/>
                            </w:tcPr>
                            <w:p w14:paraId="0CEB9224" w14:textId="77777777" w:rsidR="00DF3809" w:rsidRPr="00DF3809" w:rsidRDefault="00DF3809" w:rsidP="00DF3809">
                              <w:pPr>
                                <w:spacing w:after="0" w:line="240" w:lineRule="auto"/>
                                <w:jc w:val="right"/>
                                <w:rPr>
                                  <w:rFonts w:ascii="Arial" w:eastAsia="Times New Roman" w:hAnsi="Arial" w:cs="Arial"/>
                                  <w:color w:val="FFFFFF"/>
                                  <w:sz w:val="21"/>
                                  <w:szCs w:val="21"/>
                                </w:rPr>
                              </w:pPr>
                              <w:r w:rsidRPr="00DF3809">
                                <w:rPr>
                                  <w:rFonts w:ascii="Arial" w:eastAsia="Times New Roman" w:hAnsi="Arial" w:cs="Arial"/>
                                  <w:b/>
                                  <w:bCs/>
                                  <w:color w:val="FFFFFF"/>
                                  <w:sz w:val="21"/>
                                  <w:szCs w:val="21"/>
                                </w:rPr>
                                <w:t>Maine Updates     May 2021</w:t>
                              </w:r>
                            </w:p>
                          </w:tc>
                        </w:tr>
                        <w:tr w:rsidR="00DF3809" w:rsidRPr="00DF3809" w14:paraId="57329829" w14:textId="77777777">
                          <w:trPr>
                            <w:jc w:val="center"/>
                          </w:trPr>
                          <w:tc>
                            <w:tcPr>
                              <w:tcW w:w="5000" w:type="pct"/>
                              <w:shd w:val="clear" w:color="auto" w:fill="FFFFFF"/>
                              <w:vAlign w:val="center"/>
                              <w:hideMark/>
                            </w:tcPr>
                            <w:p w14:paraId="1D6C1A1D" w14:textId="77777777" w:rsidR="00DF3809" w:rsidRPr="00DF3809" w:rsidRDefault="00DF3809" w:rsidP="00DF3809">
                              <w:pPr>
                                <w:spacing w:after="0" w:line="240" w:lineRule="auto"/>
                                <w:rPr>
                                  <w:rFonts w:ascii="Arial" w:eastAsia="Times New Roman" w:hAnsi="Arial" w:cs="Arial"/>
                                  <w:color w:val="FFFFFF"/>
                                  <w:sz w:val="21"/>
                                  <w:szCs w:val="21"/>
                                </w:rPr>
                              </w:pPr>
                            </w:p>
                          </w:tc>
                        </w:tr>
                        <w:tr w:rsidR="00DF3809" w:rsidRPr="00DF3809" w14:paraId="05A58057" w14:textId="77777777">
                          <w:trPr>
                            <w:jc w:val="center"/>
                          </w:trPr>
                          <w:tc>
                            <w:tcPr>
                              <w:tcW w:w="5000" w:type="pct"/>
                              <w:shd w:val="clear" w:color="auto" w:fill="FFFFFF"/>
                              <w:tcMar>
                                <w:top w:w="150" w:type="dxa"/>
                                <w:left w:w="300" w:type="dxa"/>
                                <w:bottom w:w="0" w:type="dxa"/>
                                <w:right w:w="300" w:type="dxa"/>
                              </w:tcMar>
                              <w:vAlign w:val="center"/>
                              <w:hideMark/>
                            </w:tcPr>
                            <w:p w14:paraId="4B043DA0" w14:textId="77777777" w:rsidR="00DF3809" w:rsidRPr="00DF3809" w:rsidRDefault="00DF3809" w:rsidP="00DF3809">
                              <w:pPr>
                                <w:spacing w:after="150" w:line="240" w:lineRule="auto"/>
                                <w:outlineLvl w:val="0"/>
                                <w:rPr>
                                  <w:rFonts w:ascii="Arial" w:eastAsia="Times New Roman" w:hAnsi="Arial" w:cs="Arial"/>
                                  <w:b/>
                                  <w:bCs/>
                                  <w:color w:val="000000"/>
                                  <w:kern w:val="36"/>
                                  <w:sz w:val="27"/>
                                  <w:szCs w:val="27"/>
                                </w:rPr>
                              </w:pPr>
                              <w:r w:rsidRPr="00DF3809">
                                <w:rPr>
                                  <w:rFonts w:ascii="Arial" w:eastAsia="Times New Roman" w:hAnsi="Arial" w:cs="Arial"/>
                                  <w:b/>
                                  <w:bCs/>
                                  <w:color w:val="000000"/>
                                  <w:kern w:val="36"/>
                                  <w:sz w:val="27"/>
                                  <w:szCs w:val="27"/>
                                </w:rPr>
                                <w:t>In This Issue:</w:t>
                              </w:r>
                            </w:p>
                            <w:p w14:paraId="7CBD1011"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6" w:anchor="link_1" w:history="1">
                                <w:r w:rsidRPr="00DF3809">
                                  <w:rPr>
                                    <w:rFonts w:ascii="Arial" w:eastAsia="Times New Roman" w:hAnsi="Arial" w:cs="Arial"/>
                                    <w:color w:val="1953CB"/>
                                    <w:sz w:val="24"/>
                                    <w:szCs w:val="24"/>
                                    <w:u w:val="single"/>
                                  </w:rPr>
                                  <w:t>USDA Extends General Signup for Conservation Reserve Program</w:t>
                                </w:r>
                              </w:hyperlink>
                            </w:p>
                            <w:p w14:paraId="7C1E606C"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7" w:anchor="link_5" w:history="1">
                                <w:r w:rsidRPr="00DF3809">
                                  <w:rPr>
                                    <w:rFonts w:ascii="Arial" w:eastAsia="Times New Roman" w:hAnsi="Arial" w:cs="Arial"/>
                                    <w:color w:val="1953CB"/>
                                    <w:sz w:val="24"/>
                                    <w:szCs w:val="24"/>
                                    <w:u w:val="single"/>
                                  </w:rPr>
                                  <w:t>Farmers.gov Feature Helps Producers Find Farm Loans that Fit Their Operation</w:t>
                                </w:r>
                              </w:hyperlink>
                            </w:p>
                            <w:p w14:paraId="34660001"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8" w:anchor="link_2" w:history="1">
                                <w:r w:rsidRPr="00DF3809">
                                  <w:rPr>
                                    <w:rFonts w:ascii="Arial" w:eastAsia="Times New Roman" w:hAnsi="Arial" w:cs="Arial"/>
                                    <w:color w:val="1953CB"/>
                                    <w:sz w:val="24"/>
                                    <w:szCs w:val="24"/>
                                    <w:u w:val="single"/>
                                  </w:rPr>
                                  <w:t>Know your Final Planting Dates</w:t>
                                </w:r>
                              </w:hyperlink>
                            </w:p>
                            <w:p w14:paraId="481AE813"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9" w:anchor="link_3" w:history="1">
                                <w:r w:rsidRPr="00DF3809">
                                  <w:rPr>
                                    <w:rFonts w:ascii="Arial" w:eastAsia="Times New Roman" w:hAnsi="Arial" w:cs="Arial"/>
                                    <w:color w:val="1953CB"/>
                                    <w:sz w:val="24"/>
                                    <w:szCs w:val="24"/>
                                    <w:u w:val="single"/>
                                  </w:rPr>
                                  <w:t>Communication is Key in Lending</w:t>
                                </w:r>
                              </w:hyperlink>
                            </w:p>
                            <w:p w14:paraId="4B460634"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10" w:anchor="link_6" w:history="1">
                                <w:r w:rsidRPr="00DF3809">
                                  <w:rPr>
                                    <w:rFonts w:ascii="Arial" w:eastAsia="Times New Roman" w:hAnsi="Arial" w:cs="Arial"/>
                                    <w:color w:val="1953CB"/>
                                    <w:sz w:val="24"/>
                                    <w:szCs w:val="24"/>
                                    <w:u w:val="single"/>
                                  </w:rPr>
                                  <w:t>Using FSA Direct Farm Ownership Loans for Construction</w:t>
                                </w:r>
                              </w:hyperlink>
                            </w:p>
                            <w:p w14:paraId="5868E8E8" w14:textId="77777777" w:rsidR="00DF3809" w:rsidRPr="00DF3809" w:rsidRDefault="00DF3809" w:rsidP="00DF3809">
                              <w:pPr>
                                <w:numPr>
                                  <w:ilvl w:val="0"/>
                                  <w:numId w:val="1"/>
                                </w:numPr>
                                <w:spacing w:before="100" w:beforeAutospacing="1" w:after="105" w:line="240" w:lineRule="auto"/>
                                <w:rPr>
                                  <w:rFonts w:ascii="Arial" w:eastAsia="Times New Roman" w:hAnsi="Arial" w:cs="Arial"/>
                                  <w:color w:val="000000"/>
                                  <w:sz w:val="24"/>
                                  <w:szCs w:val="24"/>
                                </w:rPr>
                              </w:pPr>
                              <w:hyperlink r:id="rId11" w:anchor="link_4" w:history="1">
                                <w:r w:rsidRPr="00DF3809">
                                  <w:rPr>
                                    <w:rFonts w:ascii="Arial" w:eastAsia="Times New Roman" w:hAnsi="Arial" w:cs="Arial"/>
                                    <w:color w:val="1953CB"/>
                                    <w:sz w:val="24"/>
                                    <w:szCs w:val="24"/>
                                    <w:u w:val="single"/>
                                  </w:rPr>
                                  <w:t>USDA Encourages Completion of Cash Rents and Leases Survey</w:t>
                                </w:r>
                              </w:hyperlink>
                            </w:p>
                            <w:p w14:paraId="4BBBFB53"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342BC484">
                                  <v:rect id="_x0000_i1026" style="width:0;height:1.5pt" o:hralign="center" o:hrstd="t" o:hrnoshade="t" o:hr="t" fillcolor="#aaa" stroked="f"/>
                                </w:pict>
                              </w:r>
                            </w:p>
                          </w:tc>
                        </w:tr>
                        <w:tr w:rsidR="00DF3809" w:rsidRPr="00DF3809" w14:paraId="1A813017" w14:textId="77777777">
                          <w:trPr>
                            <w:jc w:val="center"/>
                          </w:trPr>
                          <w:tc>
                            <w:tcPr>
                              <w:tcW w:w="5000" w:type="pct"/>
                              <w:shd w:val="clear" w:color="auto" w:fill="FFFFFF"/>
                              <w:tcMar>
                                <w:top w:w="150" w:type="dxa"/>
                                <w:left w:w="300" w:type="dxa"/>
                                <w:bottom w:w="300" w:type="dxa"/>
                                <w:right w:w="300" w:type="dxa"/>
                              </w:tcMar>
                              <w:vAlign w:val="center"/>
                              <w:hideMark/>
                            </w:tcPr>
                            <w:p w14:paraId="39392D46"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0" w:name="link_1"/>
                              <w:r w:rsidRPr="00DF3809">
                                <w:rPr>
                                  <w:rFonts w:ascii="Arial" w:eastAsia="Times New Roman" w:hAnsi="Arial" w:cs="Arial"/>
                                  <w:b/>
                                  <w:bCs/>
                                  <w:color w:val="000000"/>
                                  <w:kern w:val="36"/>
                                  <w:sz w:val="36"/>
                                  <w:szCs w:val="36"/>
                                </w:rPr>
                                <w:t>USDA Extends General Signup for Conservation Reserve Program</w:t>
                              </w:r>
                              <w:bookmarkEnd w:id="0"/>
                            </w:p>
                            <w:tbl>
                              <w:tblPr>
                                <w:tblW w:w="5000" w:type="pct"/>
                                <w:tblCellMar>
                                  <w:left w:w="0" w:type="dxa"/>
                                  <w:right w:w="0" w:type="dxa"/>
                                </w:tblCellMar>
                                <w:tblLook w:val="04A0" w:firstRow="1" w:lastRow="0" w:firstColumn="1" w:lastColumn="0" w:noHBand="0" w:noVBand="1"/>
                              </w:tblPr>
                              <w:tblGrid>
                                <w:gridCol w:w="8760"/>
                              </w:tblGrid>
                              <w:tr w:rsidR="00DF3809" w:rsidRPr="00DF3809" w14:paraId="49D9AEB5" w14:textId="77777777" w:rsidTr="00DF3809">
                                <w:tc>
                                  <w:tcPr>
                                    <w:tcW w:w="0" w:type="auto"/>
                                    <w:vAlign w:val="center"/>
                                    <w:hideMark/>
                                  </w:tcPr>
                                  <w:p w14:paraId="618A9B96" w14:textId="21993A98" w:rsidR="00DF3809" w:rsidRPr="00DF3809" w:rsidRDefault="00DF3809" w:rsidP="00DF3809">
                                    <w:pPr>
                                      <w:spacing w:after="0" w:line="240" w:lineRule="auto"/>
                                      <w:textAlignment w:val="top"/>
                                      <w:rPr>
                                        <w:rFonts w:ascii="Times New Roman" w:eastAsia="Times New Roman" w:hAnsi="Times New Roman" w:cs="Times New Roman"/>
                                        <w:sz w:val="24"/>
                                        <w:szCs w:val="24"/>
                                      </w:rPr>
                                    </w:pPr>
                                    <w:r w:rsidRPr="00DF3809">
                                      <w:rPr>
                                        <w:rFonts w:ascii="Times New Roman" w:eastAsia="Times New Roman" w:hAnsi="Times New Roman" w:cs="Times New Roman"/>
                                        <w:noProof/>
                                        <w:sz w:val="24"/>
                                        <w:szCs w:val="24"/>
                                      </w:rPr>
                                      <w:drawing>
                                        <wp:inline distT="0" distB="0" distL="0" distR="0" wp14:anchorId="0E1EC4C9" wp14:editId="78E91A0C">
                                          <wp:extent cx="5943600"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1D7FBC6F"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b/>
                                        <w:bCs/>
                                        <w:color w:val="000000"/>
                                        <w:sz w:val="21"/>
                                        <w:szCs w:val="21"/>
                                      </w:rPr>
                                      <w:t>USDA Extends General Signup for Conservation Reserve Program</w:t>
                                    </w:r>
                                  </w:p>
                                  <w:p w14:paraId="486CBA3A"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lastRenderedPageBreak/>
                                      <w:t>The USDA is extending the Conservation Reserve Program (CRP) General Signup period, which had previously been announced as ending on Feb. 12, 2021. USDA will continue to accept offers as it takes this opportunity for the incoming Administration to evaluate ways to increase enrollment. Under the previous Administration, incentives and rental payment rates were reduced resulting in an enrollment shortfall of over 4 million acres. The program, administered by USDA’s Farm Service Agency (FSA), provides annual rental payments for 10 to 15 years for land devoted to conservation purposes, as well as other types of payments. Before the General CRP Signup period ends, producers will have the opportunity to adjust or resubmit their offers to take advantage of planned improvements to the program.</w:t>
                                    </w:r>
                                  </w:p>
                                  <w:p w14:paraId="0E311CFD"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w:t>
                                    </w:r>
                                  </w:p>
                                  <w:p w14:paraId="0D31C831" w14:textId="77777777" w:rsidR="00DF3809" w:rsidRPr="00DF3809" w:rsidRDefault="00DF3809" w:rsidP="00DF3809">
                                    <w:pPr>
                                      <w:spacing w:after="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This signup for CRP gives producers an opportunity to enroll land for the first time or re-enroll land under existing contracts that will be expiring Sept. 30, 2021. All interested producers, including those on Indian reservations and with trust lands, are encouraged to contact their local </w:t>
                                    </w:r>
                                    <w:hyperlink r:id="rId13" w:history="1">
                                      <w:r w:rsidRPr="00DF3809">
                                        <w:rPr>
                                          <w:rFonts w:ascii="Arial" w:eastAsia="Times New Roman" w:hAnsi="Arial" w:cs="Arial"/>
                                          <w:color w:val="1953CB"/>
                                          <w:sz w:val="21"/>
                                          <w:szCs w:val="21"/>
                                          <w:u w:val="single"/>
                                        </w:rPr>
                                        <w:t>USDA Service Center</w:t>
                                      </w:r>
                                    </w:hyperlink>
                                    <w:r w:rsidRPr="00DF3809">
                                      <w:rPr>
                                        <w:rFonts w:ascii="Arial" w:eastAsia="Times New Roman" w:hAnsi="Arial" w:cs="Arial"/>
                                        <w:color w:val="000000"/>
                                        <w:sz w:val="21"/>
                                        <w:szCs w:val="21"/>
                                      </w:rPr>
                                      <w:t> for more information.</w:t>
                                    </w:r>
                                  </w:p>
                                </w:tc>
                              </w:tr>
                            </w:tbl>
                            <w:p w14:paraId="3F10245B"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lastRenderedPageBreak/>
                                <w:pict w14:anchorId="4D701BC6">
                                  <v:rect id="_x0000_i1028" style="width:0;height:1.5pt" o:hralign="center" o:hrstd="t" o:hrnoshade="t" o:hr="t" fillcolor="#aaa" stroked="f"/>
                                </w:pict>
                              </w:r>
                            </w:p>
                            <w:p w14:paraId="694F7F4A"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1" w:name="link_5"/>
                              <w:r w:rsidRPr="00DF3809">
                                <w:rPr>
                                  <w:rFonts w:ascii="Arial" w:eastAsia="Times New Roman" w:hAnsi="Arial" w:cs="Arial"/>
                                  <w:b/>
                                  <w:bCs/>
                                  <w:color w:val="000000"/>
                                  <w:kern w:val="36"/>
                                  <w:sz w:val="36"/>
                                  <w:szCs w:val="36"/>
                                </w:rPr>
                                <w:t>Farmers.gov Feature Helps Producers Find Farm Loans that Fit Their Operation</w:t>
                              </w:r>
                              <w:bookmarkEnd w:id="1"/>
                            </w:p>
                            <w:p w14:paraId="29D3179F"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Farmers and ranchers can use the </w:t>
                              </w:r>
                              <w:r w:rsidRPr="00DF3809">
                                <w:rPr>
                                  <w:rFonts w:ascii="Arial" w:eastAsia="Times New Roman" w:hAnsi="Arial" w:cs="Arial"/>
                                  <w:i/>
                                  <w:iCs/>
                                  <w:color w:val="000000"/>
                                  <w:sz w:val="21"/>
                                  <w:szCs w:val="21"/>
                                </w:rPr>
                                <w:t>Farm Loan Discovery Tool</w:t>
                              </w:r>
                              <w:r w:rsidRPr="00DF3809">
                                <w:rPr>
                                  <w:rFonts w:ascii="Arial" w:eastAsia="Times New Roman" w:hAnsi="Arial" w:cs="Arial"/>
                                  <w:color w:val="000000"/>
                                  <w:sz w:val="21"/>
                                  <w:szCs w:val="21"/>
                                </w:rPr>
                                <w:t> on farmgers.gov to find information on USDA farm loans that may best fit their operations.</w:t>
                              </w:r>
                            </w:p>
                            <w:p w14:paraId="223DEB28"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USDA’s Farm Service Agency (FSA) offers a variety of loan options to help farmers finance their operations. From buying land to financing the purchase of equipment, FSA loans can help.</w:t>
                              </w:r>
                            </w:p>
                            <w:p w14:paraId="3C732071"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USDA conducted field research in eight states, gathering input from farmers and FSA farm loan staff to better understand their needs and challenges.</w:t>
                              </w:r>
                            </w:p>
                            <w:p w14:paraId="27B070C2"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b/>
                                  <w:bCs/>
                                  <w:color w:val="000000"/>
                                  <w:sz w:val="21"/>
                                  <w:szCs w:val="21"/>
                                </w:rPr>
                                <w:t>How the Tool Works</w:t>
                              </w:r>
                            </w:p>
                            <w:p w14:paraId="36E296EC"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Farmers who are looking for financing options to operate a farm or buy land can answer a few simple questions about what they are looking to fund and how much money they need to borrow. After submitting their answers, farmers will receive information on farm loans that best fit their specific needs. The loan application and additional resources also will be provided.</w:t>
                              </w:r>
                            </w:p>
                            <w:p w14:paraId="2DC4AA69"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Farmers can download application quick guides that outline what to expect from preparing an application to receiving a loan decision. There are four guides that cover loans to individuals, entities, and youth, as well as information on microloans. The guides include general eligibility requirements and a list of required forms and documentation for each type of loan. These guides can help farmers prepare before their first USDA service center visit with a loan officer.</w:t>
                              </w:r>
                            </w:p>
                            <w:p w14:paraId="6CCA4D57"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Farmers can access the </w:t>
                              </w:r>
                              <w:r w:rsidRPr="00DF3809">
                                <w:rPr>
                                  <w:rFonts w:ascii="Arial" w:eastAsia="Times New Roman" w:hAnsi="Arial" w:cs="Arial"/>
                                  <w:i/>
                                  <w:iCs/>
                                  <w:color w:val="000000"/>
                                  <w:sz w:val="21"/>
                                  <w:szCs w:val="21"/>
                                </w:rPr>
                                <w:t>Farm Loan Discovery Tool</w:t>
                              </w:r>
                              <w:r w:rsidRPr="00DF3809">
                                <w:rPr>
                                  <w:rFonts w:ascii="Arial" w:eastAsia="Times New Roman" w:hAnsi="Arial" w:cs="Arial"/>
                                  <w:color w:val="000000"/>
                                  <w:sz w:val="21"/>
                                  <w:szCs w:val="21"/>
                                </w:rPr>
                                <w:t> by visiting </w:t>
                              </w:r>
                              <w:hyperlink r:id="rId14" w:history="1">
                                <w:r w:rsidRPr="00DF3809">
                                  <w:rPr>
                                    <w:rFonts w:ascii="Arial" w:eastAsia="Times New Roman" w:hAnsi="Arial" w:cs="Arial"/>
                                    <w:color w:val="1953CB"/>
                                    <w:sz w:val="21"/>
                                    <w:szCs w:val="21"/>
                                    <w:u w:val="single"/>
                                  </w:rPr>
                                  <w:t>farmers.gov/fund</w:t>
                                </w:r>
                              </w:hyperlink>
                              <w:r w:rsidRPr="00DF3809">
                                <w:rPr>
                                  <w:rFonts w:ascii="Arial" w:eastAsia="Times New Roman" w:hAnsi="Arial" w:cs="Arial"/>
                                  <w:color w:val="000000"/>
                                  <w:sz w:val="21"/>
                                  <w:szCs w:val="21"/>
                                </w:rPr>
                                <w:t> and clicking the “Start” button. Follow the prompts and answer five simple questions to receive loan information that is applicable to your agricultural operation. The tool is built to run on any modern browser like Chrome, Edge, Firefox, or the Safari browser, and is fully functional on mobile devices. It does not work in Internet Explorer.</w:t>
                              </w:r>
                            </w:p>
                            <w:p w14:paraId="28060296"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b/>
                                  <w:bCs/>
                                  <w:color w:val="000000"/>
                                  <w:sz w:val="21"/>
                                  <w:szCs w:val="21"/>
                                </w:rPr>
                                <w:t>About Farmers.gov</w:t>
                              </w:r>
                            </w:p>
                            <w:p w14:paraId="099DF143"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In 2018, USDA unveiled farmers.gov, a dynamic, mobile-friendly public website combined with an authenticated portal where farmers will be able to apply for programs, process transactions, and manage accounts.</w:t>
                              </w:r>
                            </w:p>
                            <w:p w14:paraId="0B3D56BC"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The </w:t>
                              </w:r>
                              <w:r w:rsidRPr="00DF3809">
                                <w:rPr>
                                  <w:rFonts w:ascii="Arial" w:eastAsia="Times New Roman" w:hAnsi="Arial" w:cs="Arial"/>
                                  <w:i/>
                                  <w:iCs/>
                                  <w:color w:val="000000"/>
                                  <w:sz w:val="21"/>
                                  <w:szCs w:val="21"/>
                                </w:rPr>
                                <w:t>Farm Loan Discovery Tool</w:t>
                              </w:r>
                              <w:r w:rsidRPr="00DF3809">
                                <w:rPr>
                                  <w:rFonts w:ascii="Arial" w:eastAsia="Times New Roman" w:hAnsi="Arial" w:cs="Arial"/>
                                  <w:color w:val="000000"/>
                                  <w:sz w:val="21"/>
                                  <w:szCs w:val="21"/>
                                </w:rPr>
                                <w:t> is one of many resources on farmers.gov to help connect farmers to information that can help their operations. Earlier this year, USDA launched the </w:t>
                              </w:r>
                              <w:r w:rsidRPr="00DF3809">
                                <w:rPr>
                                  <w:rFonts w:ascii="Arial" w:eastAsia="Times New Roman" w:hAnsi="Arial" w:cs="Arial"/>
                                  <w:i/>
                                  <w:iCs/>
                                  <w:color w:val="000000"/>
                                  <w:sz w:val="21"/>
                                  <w:szCs w:val="21"/>
                                </w:rPr>
                                <w:t>My Financial Information</w:t>
                              </w:r>
                              <w:r w:rsidRPr="00DF3809">
                                <w:rPr>
                                  <w:rFonts w:ascii="Arial" w:eastAsia="Times New Roman" w:hAnsi="Arial" w:cs="Arial"/>
                                  <w:color w:val="000000"/>
                                  <w:sz w:val="21"/>
                                  <w:szCs w:val="21"/>
                                </w:rPr>
                                <w:t> feature, which enables farmers to view their loan information, history, payments, and alerts by logging into the website.</w:t>
                              </w:r>
                            </w:p>
                            <w:p w14:paraId="4B351109"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USDA is building farmers.gov for farmers, by farmers. In addition to the interactive farm loan features, the site also offers a Disaster Assistance Discovery Tool. Farmers can visit </w:t>
                              </w:r>
                              <w:hyperlink r:id="rId15" w:anchor="step-1" w:history="1">
                                <w:r w:rsidRPr="00DF3809">
                                  <w:rPr>
                                    <w:rFonts w:ascii="Arial" w:eastAsia="Times New Roman" w:hAnsi="Arial" w:cs="Arial"/>
                                    <w:color w:val="1953CB"/>
                                    <w:sz w:val="21"/>
                                    <w:szCs w:val="21"/>
                                    <w:u w:val="single"/>
                                  </w:rPr>
                                  <w:t>farmers.gov/recover/disaster-assistance-tool#step-1</w:t>
                                </w:r>
                              </w:hyperlink>
                              <w:r w:rsidRPr="00DF3809">
                                <w:rPr>
                                  <w:rFonts w:ascii="Arial" w:eastAsia="Times New Roman" w:hAnsi="Arial" w:cs="Arial"/>
                                  <w:color w:val="000000"/>
                                  <w:sz w:val="21"/>
                                  <w:szCs w:val="21"/>
                                </w:rPr>
                                <w:t> to find disaster assistance programs that can help their operation recover from natural disasters.</w:t>
                              </w:r>
                            </w:p>
                            <w:p w14:paraId="4DDB5C96"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For more information, contact your County USDA Service Center or visit </w:t>
                              </w:r>
                              <w:hyperlink r:id="rId16" w:history="1">
                                <w:r w:rsidRPr="00DF3809">
                                  <w:rPr>
                                    <w:rFonts w:ascii="Arial" w:eastAsia="Times New Roman" w:hAnsi="Arial" w:cs="Arial"/>
                                    <w:color w:val="1953CB"/>
                                    <w:sz w:val="21"/>
                                    <w:szCs w:val="21"/>
                                    <w:u w:val="single"/>
                                  </w:rPr>
                                  <w:t>farmers.gov</w:t>
                                </w:r>
                              </w:hyperlink>
                              <w:r w:rsidRPr="00DF3809">
                                <w:rPr>
                                  <w:rFonts w:ascii="Arial" w:eastAsia="Times New Roman" w:hAnsi="Arial" w:cs="Arial"/>
                                  <w:color w:val="000000"/>
                                  <w:sz w:val="21"/>
                                  <w:szCs w:val="21"/>
                                </w:rPr>
                                <w:t>.</w:t>
                              </w:r>
                            </w:p>
                            <w:p w14:paraId="737BC9EB"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w:t>
                              </w:r>
                            </w:p>
                            <w:p w14:paraId="6EFE3DFF"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60E66314">
                                  <v:rect id="_x0000_i1029" style="width:0;height:1.5pt" o:hralign="center" o:hrstd="t" o:hrnoshade="t" o:hr="t" fillcolor="#aaa" stroked="f"/>
                                </w:pict>
                              </w:r>
                            </w:p>
                            <w:p w14:paraId="2A9D42C5"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2" w:name="link_2"/>
                              <w:r w:rsidRPr="00DF3809">
                                <w:rPr>
                                  <w:rFonts w:ascii="Arial" w:eastAsia="Times New Roman" w:hAnsi="Arial" w:cs="Arial"/>
                                  <w:b/>
                                  <w:bCs/>
                                  <w:color w:val="000000"/>
                                  <w:kern w:val="36"/>
                                  <w:sz w:val="36"/>
                                  <w:szCs w:val="36"/>
                                </w:rPr>
                                <w:t>Know your Final Planting Dates</w:t>
                              </w:r>
                              <w:bookmarkEnd w:id="2"/>
                            </w:p>
                            <w:tbl>
                              <w:tblPr>
                                <w:tblW w:w="5000" w:type="pct"/>
                                <w:tblCellMar>
                                  <w:left w:w="0" w:type="dxa"/>
                                  <w:right w:w="0" w:type="dxa"/>
                                </w:tblCellMar>
                                <w:tblLook w:val="04A0" w:firstRow="1" w:lastRow="0" w:firstColumn="1" w:lastColumn="0" w:noHBand="0" w:noVBand="1"/>
                              </w:tblPr>
                              <w:tblGrid>
                                <w:gridCol w:w="8760"/>
                              </w:tblGrid>
                              <w:tr w:rsidR="00DF3809" w:rsidRPr="00DF3809" w14:paraId="1EF1EE2B" w14:textId="77777777" w:rsidTr="00DF3809">
                                <w:tc>
                                  <w:tcPr>
                                    <w:tcW w:w="0" w:type="auto"/>
                                    <w:vAlign w:val="center"/>
                                    <w:hideMark/>
                                  </w:tcPr>
                                  <w:p w14:paraId="6E173F07" w14:textId="37234129" w:rsidR="00DF3809" w:rsidRPr="00DF3809" w:rsidRDefault="00DF3809" w:rsidP="00DF3809">
                                    <w:pPr>
                                      <w:spacing w:after="0" w:line="240" w:lineRule="auto"/>
                                      <w:textAlignment w:val="top"/>
                                      <w:rPr>
                                        <w:rFonts w:ascii="Times New Roman" w:eastAsia="Times New Roman" w:hAnsi="Times New Roman" w:cs="Times New Roman"/>
                                        <w:sz w:val="24"/>
                                        <w:szCs w:val="24"/>
                                      </w:rPr>
                                    </w:pPr>
                                    <w:r w:rsidRPr="00DF3809">
                                      <w:rPr>
                                        <w:rFonts w:ascii="Times New Roman" w:eastAsia="Times New Roman" w:hAnsi="Times New Roman" w:cs="Times New Roman"/>
                                        <w:noProof/>
                                        <w:sz w:val="24"/>
                                        <w:szCs w:val="24"/>
                                      </w:rPr>
                                      <w:drawing>
                                        <wp:inline distT="0" distB="0" distL="0" distR="0" wp14:anchorId="0173E28B" wp14:editId="4AE7BBFA">
                                          <wp:extent cx="5943600" cy="4492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92625"/>
                                                  </a:xfrm>
                                                  <a:prstGeom prst="rect">
                                                    <a:avLst/>
                                                  </a:prstGeom>
                                                  <a:noFill/>
                                                  <a:ln>
                                                    <a:noFill/>
                                                  </a:ln>
                                                </pic:spPr>
                                              </pic:pic>
                                            </a:graphicData>
                                          </a:graphic>
                                        </wp:inline>
                                      </w:drawing>
                                    </w:r>
                                  </w:p>
                                  <w:p w14:paraId="0CD9E9FB" w14:textId="77777777" w:rsidR="00DF3809" w:rsidRPr="00DF3809" w:rsidRDefault="00DF3809" w:rsidP="00DF3809">
                                    <w:pPr>
                                      <w:spacing w:after="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All producers are encouraged to contact their local FSA office for more information on the final planting date for specific crops. The final planting dates vary by crop, planting period and county so please contact your local FSA office for a list of county-specific planting deadlines. The timely planting of a crop, by the final planting date, may prevent loss of program benefits.</w:t>
                                    </w:r>
                                  </w:p>
                                </w:tc>
                              </w:tr>
                            </w:tbl>
                            <w:p w14:paraId="424AB300"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55C68DAA">
                                  <v:rect id="_x0000_i1031" style="width:0;height:1.5pt" o:hralign="center" o:hrstd="t" o:hrnoshade="t" o:hr="t" fillcolor="#aaa" stroked="f"/>
                                </w:pict>
                              </w:r>
                            </w:p>
                            <w:p w14:paraId="46C1D680"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3" w:name="link_3"/>
                              <w:r w:rsidRPr="00DF3809">
                                <w:rPr>
                                  <w:rFonts w:ascii="Arial" w:eastAsia="Times New Roman" w:hAnsi="Arial" w:cs="Arial"/>
                                  <w:b/>
                                  <w:bCs/>
                                  <w:color w:val="000000"/>
                                  <w:kern w:val="36"/>
                                  <w:sz w:val="36"/>
                                  <w:szCs w:val="36"/>
                                </w:rPr>
                                <w:t>Communication is Key in Lending</w:t>
                              </w:r>
                              <w:bookmarkEnd w:id="3"/>
                            </w:p>
                            <w:tbl>
                              <w:tblPr>
                                <w:tblW w:w="5000" w:type="pct"/>
                                <w:tblCellMar>
                                  <w:left w:w="0" w:type="dxa"/>
                                  <w:right w:w="0" w:type="dxa"/>
                                </w:tblCellMar>
                                <w:tblLook w:val="04A0" w:firstRow="1" w:lastRow="0" w:firstColumn="1" w:lastColumn="0" w:noHBand="0" w:noVBand="1"/>
                              </w:tblPr>
                              <w:tblGrid>
                                <w:gridCol w:w="8760"/>
                              </w:tblGrid>
                              <w:tr w:rsidR="00DF3809" w:rsidRPr="00DF3809" w14:paraId="6BBA887B" w14:textId="77777777" w:rsidTr="00DF3809">
                                <w:tc>
                                  <w:tcPr>
                                    <w:tcW w:w="0" w:type="auto"/>
                                    <w:vAlign w:val="center"/>
                                    <w:hideMark/>
                                  </w:tcPr>
                                  <w:p w14:paraId="154EBBA1" w14:textId="45B31FAB" w:rsidR="00DF3809" w:rsidRPr="00DF3809" w:rsidRDefault="00DF3809" w:rsidP="00DF3809">
                                    <w:pPr>
                                      <w:spacing w:after="0" w:line="240" w:lineRule="auto"/>
                                      <w:textAlignment w:val="top"/>
                                      <w:rPr>
                                        <w:rFonts w:ascii="Times New Roman" w:eastAsia="Times New Roman" w:hAnsi="Times New Roman" w:cs="Times New Roman"/>
                                        <w:sz w:val="24"/>
                                        <w:szCs w:val="24"/>
                                      </w:rPr>
                                    </w:pPr>
                                  </w:p>
                                  <w:p w14:paraId="0880BBC6"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Farm Service Agency (FSA) is committed to providing our farm loan borrowers the tools necessary to be successful. FSA staff will provide guidance and counsel from the loan application process through the borrower’s graduation to commercial credit. While it is FSA’s commitment to advise borrowers as they identify goals and evaluate progress, it is crucial for borrowers to communicate with their farm loan staff when changes occur. It is the borrower’s responsibility to alert FSA to any of the following:</w:t>
                                    </w:r>
                                  </w:p>
                                  <w:p w14:paraId="4DB05BD1" w14:textId="77777777" w:rsidR="00DF3809" w:rsidRPr="00DF3809" w:rsidRDefault="00DF3809" w:rsidP="00DF3809">
                                    <w:pPr>
                                      <w:numPr>
                                        <w:ilvl w:val="0"/>
                                        <w:numId w:val="2"/>
                                      </w:numPr>
                                      <w:spacing w:before="100" w:beforeAutospacing="1" w:after="10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Any proposed or significant changes in the farming operation</w:t>
                                    </w:r>
                                  </w:p>
                                  <w:p w14:paraId="01BF464F" w14:textId="77777777" w:rsidR="00DF3809" w:rsidRPr="00DF3809" w:rsidRDefault="00DF3809" w:rsidP="00DF3809">
                                    <w:pPr>
                                      <w:numPr>
                                        <w:ilvl w:val="0"/>
                                        <w:numId w:val="2"/>
                                      </w:numPr>
                                      <w:spacing w:before="100" w:beforeAutospacing="1" w:after="10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Any significant changes to family income or expenses</w:t>
                                    </w:r>
                                  </w:p>
                                  <w:p w14:paraId="21F8EEF6" w14:textId="77777777" w:rsidR="00DF3809" w:rsidRPr="00DF3809" w:rsidRDefault="00DF3809" w:rsidP="00DF3809">
                                    <w:pPr>
                                      <w:numPr>
                                        <w:ilvl w:val="0"/>
                                        <w:numId w:val="2"/>
                                      </w:numPr>
                                      <w:spacing w:before="100" w:beforeAutospacing="1" w:after="10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The development of problem situations</w:t>
                                    </w:r>
                                  </w:p>
                                  <w:p w14:paraId="65F417ED" w14:textId="77777777" w:rsidR="00DF3809" w:rsidRPr="00DF3809" w:rsidRDefault="00DF3809" w:rsidP="00DF3809">
                                    <w:pPr>
                                      <w:numPr>
                                        <w:ilvl w:val="0"/>
                                        <w:numId w:val="2"/>
                                      </w:numPr>
                                      <w:spacing w:before="100" w:beforeAutospacing="1" w:after="10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Any losses or proposed significant changes in security</w:t>
                                    </w:r>
                                  </w:p>
                                  <w:p w14:paraId="6046D7A8"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If a farm loan borrower can’t make payments to suppliers, other creditors, or FSA on time, contact your farm loan staff immediately to discuss loan servicing options.</w:t>
                                    </w:r>
                                  </w:p>
                                  <w:p w14:paraId="18CC2BD7" w14:textId="77777777" w:rsidR="00DF3809" w:rsidRPr="00DF3809" w:rsidRDefault="00DF3809" w:rsidP="00DF3809">
                                    <w:pPr>
                                      <w:spacing w:after="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For more information on FSA farm loan programs, contact your  County USDA Service Center or visit </w:t>
                                    </w:r>
                                    <w:hyperlink r:id="rId18" w:history="1">
                                      <w:r w:rsidRPr="00DF3809">
                                        <w:rPr>
                                          <w:rFonts w:ascii="Arial" w:eastAsia="Times New Roman" w:hAnsi="Arial" w:cs="Arial"/>
                                          <w:color w:val="1953CB"/>
                                          <w:sz w:val="21"/>
                                          <w:szCs w:val="21"/>
                                          <w:u w:val="single"/>
                                        </w:rPr>
                                        <w:t>fsa.usda.gov</w:t>
                                      </w:r>
                                    </w:hyperlink>
                                    <w:r w:rsidRPr="00DF3809">
                                      <w:rPr>
                                        <w:rFonts w:ascii="Arial" w:eastAsia="Times New Roman" w:hAnsi="Arial" w:cs="Arial"/>
                                        <w:color w:val="000000"/>
                                        <w:sz w:val="21"/>
                                        <w:szCs w:val="21"/>
                                      </w:rPr>
                                      <w:t>.</w:t>
                                    </w:r>
                                  </w:p>
                                </w:tc>
                              </w:tr>
                            </w:tbl>
                            <w:p w14:paraId="6E12CB6B"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4D9B8179">
                                  <v:rect id="_x0000_i1033" style="width:0;height:1.5pt" o:hralign="center" o:hrstd="t" o:hrnoshade="t" o:hr="t" fillcolor="#aaa" stroked="f"/>
                                </w:pict>
                              </w:r>
                            </w:p>
                            <w:p w14:paraId="6212C812"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4" w:name="link_6"/>
                              <w:r w:rsidRPr="00DF3809">
                                <w:rPr>
                                  <w:rFonts w:ascii="Arial" w:eastAsia="Times New Roman" w:hAnsi="Arial" w:cs="Arial"/>
                                  <w:b/>
                                  <w:bCs/>
                                  <w:color w:val="000000"/>
                                  <w:kern w:val="36"/>
                                  <w:sz w:val="36"/>
                                  <w:szCs w:val="36"/>
                                </w:rPr>
                                <w:t>Using FSA Direct Farm Ownership Loans for Construction</w:t>
                              </w:r>
                              <w:bookmarkEnd w:id="4"/>
                            </w:p>
                            <w:p w14:paraId="059252A7"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The USDA Farm Service Agency’s (FSA) </w:t>
                              </w:r>
                              <w:hyperlink r:id="rId19" w:history="1">
                                <w:r w:rsidRPr="00DF3809">
                                  <w:rPr>
                                    <w:rFonts w:ascii="Arial" w:eastAsia="Times New Roman" w:hAnsi="Arial" w:cs="Arial"/>
                                    <w:color w:val="1953CB"/>
                                    <w:sz w:val="21"/>
                                    <w:szCs w:val="21"/>
                                    <w:u w:val="single"/>
                                  </w:rPr>
                                  <w:t>Direct Farm Ownership loans</w:t>
                                </w:r>
                              </w:hyperlink>
                              <w:r w:rsidRPr="00DF3809">
                                <w:rPr>
                                  <w:rFonts w:ascii="Arial" w:eastAsia="Times New Roman" w:hAnsi="Arial" w:cs="Arial"/>
                                  <w:color w:val="000000"/>
                                  <w:sz w:val="21"/>
                                  <w:szCs w:val="21"/>
                                </w:rPr>
                                <w:t> are a resource to help farmers and ranchers become owner-operators of family farms, improve and expand current operations, increase agricultural productivity, and assist with land tenure to save farmland for future generations.</w:t>
                              </w:r>
                            </w:p>
                            <w:p w14:paraId="59798AA9"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There are three types of Direct Farm Ownership Loans: regular, down payment and joint financing. FSA also offers a </w:t>
                              </w:r>
                              <w:hyperlink r:id="rId20" w:tooltip="Microloan Programs" w:history="1">
                                <w:r w:rsidRPr="00DF3809">
                                  <w:rPr>
                                    <w:rFonts w:ascii="Arial" w:eastAsia="Times New Roman" w:hAnsi="Arial" w:cs="Arial"/>
                                    <w:color w:val="1953CB"/>
                                    <w:sz w:val="21"/>
                                    <w:szCs w:val="21"/>
                                    <w:u w:val="single"/>
                                  </w:rPr>
                                  <w:t>Direct Farm Ownership Microloan</w:t>
                                </w:r>
                              </w:hyperlink>
                              <w:r w:rsidRPr="00DF3809">
                                <w:rPr>
                                  <w:rFonts w:ascii="Arial" w:eastAsia="Times New Roman" w:hAnsi="Arial" w:cs="Arial"/>
                                  <w:color w:val="000000"/>
                                  <w:sz w:val="21"/>
                                  <w:szCs w:val="21"/>
                                </w:rPr>
                                <w:t> option for smaller financial needs up to $50,000.</w:t>
                              </w:r>
                            </w:p>
                            <w:p w14:paraId="26C965DD"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xml:space="preserve">Direct Farm Ownership Loans can be used to construct, </w:t>
                              </w:r>
                              <w:proofErr w:type="gramStart"/>
                              <w:r w:rsidRPr="00DF3809">
                                <w:rPr>
                                  <w:rFonts w:ascii="Arial" w:eastAsia="Times New Roman" w:hAnsi="Arial" w:cs="Arial"/>
                                  <w:color w:val="000000"/>
                                  <w:sz w:val="21"/>
                                  <w:szCs w:val="21"/>
                                </w:rPr>
                                <w:t>purchase</w:t>
                              </w:r>
                              <w:proofErr w:type="gramEnd"/>
                              <w:r w:rsidRPr="00DF3809">
                                <w:rPr>
                                  <w:rFonts w:ascii="Arial" w:eastAsia="Times New Roman" w:hAnsi="Arial" w:cs="Arial"/>
                                  <w:color w:val="000000"/>
                                  <w:sz w:val="21"/>
                                  <w:szCs w:val="21"/>
                                </w:rPr>
                                <w:t xml:space="preserve"> or improve farm dwellings, service buildings or other facilities, and to make improvements essential to an operation.</w:t>
                              </w:r>
                            </w:p>
                            <w:p w14:paraId="17559B6A"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xml:space="preserve">Applicants must provide FSA with an estimate of the total cost of all planned development that completely describe the work, prior to loan approval and must show proof of sufficient funds to pay for the total cost of all planned development at or before loan closing. In some instances, applicants may be asked to provide certified plans, </w:t>
                              </w:r>
                              <w:proofErr w:type="gramStart"/>
                              <w:r w:rsidRPr="00DF3809">
                                <w:rPr>
                                  <w:rFonts w:ascii="Arial" w:eastAsia="Times New Roman" w:hAnsi="Arial" w:cs="Arial"/>
                                  <w:color w:val="000000"/>
                                  <w:sz w:val="21"/>
                                  <w:szCs w:val="21"/>
                                </w:rPr>
                                <w:t>specifications</w:t>
                              </w:r>
                              <w:proofErr w:type="gramEnd"/>
                              <w:r w:rsidRPr="00DF3809">
                                <w:rPr>
                                  <w:rFonts w:ascii="Arial" w:eastAsia="Times New Roman" w:hAnsi="Arial" w:cs="Arial"/>
                                  <w:color w:val="000000"/>
                                  <w:sz w:val="21"/>
                                  <w:szCs w:val="21"/>
                                </w:rPr>
                                <w:t xml:space="preserve"> or contract documents. The applicant cannot incur any debts for materials or labor or make any expenditures for development purposes prior to loan closing with the expectation of being reimbursed from FSA funds.</w:t>
                              </w:r>
                            </w:p>
                            <w:p w14:paraId="4A37F9F7"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Construction and development work may be performed either by the contract method or the borrower method. Under the contract method, construction and development contractors perform work according to a written contract with the applicant or borrower. If applying for a direct loan to finance a construction project, the applicant must obtain a surety bond that guarantees both payment and performance in the amount of the construction contract from a construction contractor.</w:t>
                              </w:r>
                            </w:p>
                            <w:p w14:paraId="607D4501"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xml:space="preserve">A surety bond is required when a contract exceeds $100,000. An authorized agency official determines that a surety bond appears advisable to protect the borrower against default of the contractor or a contract provides for partial payments </w:t>
                              </w:r>
                              <w:proofErr w:type="gramStart"/>
                              <w:r w:rsidRPr="00DF3809">
                                <w:rPr>
                                  <w:rFonts w:ascii="Arial" w:eastAsia="Times New Roman" w:hAnsi="Arial" w:cs="Arial"/>
                                  <w:color w:val="000000"/>
                                  <w:sz w:val="21"/>
                                  <w:szCs w:val="21"/>
                                </w:rPr>
                                <w:t>in excess of</w:t>
                              </w:r>
                              <w:proofErr w:type="gramEnd"/>
                              <w:r w:rsidRPr="00DF3809">
                                <w:rPr>
                                  <w:rFonts w:ascii="Arial" w:eastAsia="Times New Roman" w:hAnsi="Arial" w:cs="Arial"/>
                                  <w:color w:val="000000"/>
                                  <w:sz w:val="21"/>
                                  <w:szCs w:val="21"/>
                                </w:rPr>
                                <w:t xml:space="preserve"> the amount of 60 percent of the value of the work in place.</w:t>
                              </w:r>
                            </w:p>
                            <w:p w14:paraId="40CD341F"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Under the borrower method, the applicant or borrower will perform the construction and development work. The borrower method may only be used when the authorized agency official determines, based on information from the applicant, that the applicant possesses or arranges to obtain the necessary skill and managerial ability to complete the work satisfactorily and that such work will not interfere with the applicant’s farming operation or work schedule.</w:t>
                              </w:r>
                            </w:p>
                            <w:p w14:paraId="1B554D4D"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Potential applicants should visit with FSA early in the initial project planning process to ensure environmental compliance.</w:t>
                              </w:r>
                            </w:p>
                            <w:p w14:paraId="328333C1"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For more eligibility requirements and information about FSA Loan programs, contact your County USDA Service Center or visit </w:t>
                              </w:r>
                              <w:hyperlink r:id="rId21" w:history="1">
                                <w:r w:rsidRPr="00DF3809">
                                  <w:rPr>
                                    <w:rFonts w:ascii="Arial" w:eastAsia="Times New Roman" w:hAnsi="Arial" w:cs="Arial"/>
                                    <w:color w:val="1953CB"/>
                                    <w:sz w:val="21"/>
                                    <w:szCs w:val="21"/>
                                    <w:u w:val="single"/>
                                  </w:rPr>
                                  <w:t>fsa.usda.gov</w:t>
                                </w:r>
                              </w:hyperlink>
                              <w:r w:rsidRPr="00DF3809">
                                <w:rPr>
                                  <w:rFonts w:ascii="Arial" w:eastAsia="Times New Roman" w:hAnsi="Arial" w:cs="Arial"/>
                                  <w:color w:val="000000"/>
                                  <w:sz w:val="21"/>
                                  <w:szCs w:val="21"/>
                                </w:rPr>
                                <w:t>.</w:t>
                              </w:r>
                            </w:p>
                            <w:p w14:paraId="6E65301A" w14:textId="77777777" w:rsidR="00DF3809" w:rsidRPr="00DF3809" w:rsidRDefault="00DF3809" w:rsidP="00DF3809">
                              <w:pPr>
                                <w:spacing w:before="150" w:after="225"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 </w:t>
                              </w:r>
                            </w:p>
                            <w:p w14:paraId="3AF3501B" w14:textId="77777777" w:rsidR="00DF3809" w:rsidRPr="00DF3809" w:rsidRDefault="00DF3809" w:rsidP="00DF3809">
                              <w:pPr>
                                <w:spacing w:before="300" w:after="30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61C2D2BA">
                                  <v:rect id="_x0000_i1034" style="width:0;height:1.5pt" o:hralign="center" o:hrstd="t" o:hrnoshade="t" o:hr="t" fillcolor="#aaa" stroked="f"/>
                                </w:pict>
                              </w:r>
                            </w:p>
                            <w:p w14:paraId="2354DCA0" w14:textId="77777777" w:rsidR="00DF3809" w:rsidRPr="00DF3809" w:rsidRDefault="00DF3809" w:rsidP="00DF3809">
                              <w:pPr>
                                <w:spacing w:after="150" w:line="240" w:lineRule="auto"/>
                                <w:outlineLvl w:val="0"/>
                                <w:rPr>
                                  <w:rFonts w:ascii="Arial" w:eastAsia="Times New Roman" w:hAnsi="Arial" w:cs="Arial"/>
                                  <w:b/>
                                  <w:bCs/>
                                  <w:color w:val="000000"/>
                                  <w:kern w:val="36"/>
                                  <w:sz w:val="36"/>
                                  <w:szCs w:val="36"/>
                                </w:rPr>
                              </w:pPr>
                              <w:bookmarkStart w:id="5" w:name="link_4"/>
                              <w:r w:rsidRPr="00DF3809">
                                <w:rPr>
                                  <w:rFonts w:ascii="Arial" w:eastAsia="Times New Roman" w:hAnsi="Arial" w:cs="Arial"/>
                                  <w:b/>
                                  <w:bCs/>
                                  <w:color w:val="000000"/>
                                  <w:kern w:val="36"/>
                                  <w:sz w:val="36"/>
                                  <w:szCs w:val="36"/>
                                </w:rPr>
                                <w:t>USDA Encourages Completion of Cash Rents and Leases Survey</w:t>
                              </w:r>
                              <w:bookmarkEnd w:id="5"/>
                            </w:p>
                            <w:tbl>
                              <w:tblPr>
                                <w:tblW w:w="5000" w:type="pct"/>
                                <w:tblCellMar>
                                  <w:left w:w="0" w:type="dxa"/>
                                  <w:right w:w="0" w:type="dxa"/>
                                </w:tblCellMar>
                                <w:tblLook w:val="04A0" w:firstRow="1" w:lastRow="0" w:firstColumn="1" w:lastColumn="0" w:noHBand="0" w:noVBand="1"/>
                              </w:tblPr>
                              <w:tblGrid>
                                <w:gridCol w:w="8760"/>
                              </w:tblGrid>
                              <w:tr w:rsidR="00DF3809" w:rsidRPr="00DF3809" w14:paraId="556E05A6" w14:textId="77777777" w:rsidTr="00DF3809">
                                <w:tc>
                                  <w:tcPr>
                                    <w:tcW w:w="0" w:type="auto"/>
                                    <w:vAlign w:val="center"/>
                                    <w:hideMark/>
                                  </w:tcPr>
                                  <w:p w14:paraId="09A09E2D" w14:textId="3272F4A8" w:rsidR="00DF3809" w:rsidRPr="00DF3809" w:rsidRDefault="00DF3809" w:rsidP="00DF3809">
                                    <w:pPr>
                                      <w:spacing w:after="0" w:line="240" w:lineRule="auto"/>
                                      <w:textAlignment w:val="top"/>
                                      <w:rPr>
                                        <w:rFonts w:ascii="Times New Roman" w:eastAsia="Times New Roman" w:hAnsi="Times New Roman" w:cs="Times New Roman"/>
                                        <w:sz w:val="24"/>
                                        <w:szCs w:val="24"/>
                                      </w:rPr>
                                    </w:pPr>
                                    <w:r w:rsidRPr="00DF3809">
                                      <w:rPr>
                                        <w:rFonts w:ascii="Times New Roman" w:eastAsia="Times New Roman" w:hAnsi="Times New Roman" w:cs="Times New Roman"/>
                                        <w:noProof/>
                                        <w:sz w:val="24"/>
                                        <w:szCs w:val="24"/>
                                      </w:rPr>
                                      <w:drawing>
                                        <wp:inline distT="0" distB="0" distL="0" distR="0" wp14:anchorId="0A1B0643" wp14:editId="4ADA4417">
                                          <wp:extent cx="3811905" cy="254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905" cy="2541270"/>
                                                  </a:xfrm>
                                                  <a:prstGeom prst="rect">
                                                    <a:avLst/>
                                                  </a:prstGeom>
                                                  <a:noFill/>
                                                  <a:ln>
                                                    <a:noFill/>
                                                  </a:ln>
                                                </pic:spPr>
                                              </pic:pic>
                                            </a:graphicData>
                                          </a:graphic>
                                        </wp:inline>
                                      </w:drawing>
                                    </w:r>
                                  </w:p>
                                  <w:p w14:paraId="71E0D2BA"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You may have received a </w:t>
                                    </w:r>
                                    <w:r w:rsidRPr="00DF3809">
                                      <w:rPr>
                                        <w:rFonts w:ascii="Arial" w:eastAsia="Times New Roman" w:hAnsi="Arial" w:cs="Arial"/>
                                        <w:i/>
                                        <w:iCs/>
                                        <w:color w:val="000000"/>
                                        <w:sz w:val="21"/>
                                        <w:szCs w:val="21"/>
                                      </w:rPr>
                                      <w:t>Cash Rents and Leases</w:t>
                                    </w:r>
                                    <w:r w:rsidRPr="00DF3809">
                                      <w:rPr>
                                        <w:rFonts w:ascii="Arial" w:eastAsia="Times New Roman" w:hAnsi="Arial" w:cs="Arial"/>
                                        <w:color w:val="000000"/>
                                        <w:sz w:val="21"/>
                                        <w:szCs w:val="21"/>
                                      </w:rPr>
                                      <w:t> survey from the U.S. Department of Agriculture’s National Agricultural Statistics Service (NASS). This survey provides the basis for estimates of the current year’s cash rents paid for irrigated cropland, non-irrigated cropland, and permanent pasture. Please complete your Cash Rents and Leases survey by June 21. This survey can be completed and returned by mail, over the phone, or at </w:t>
                                    </w:r>
                                    <w:r w:rsidRPr="00DF3809">
                                      <w:rPr>
                                        <w:rFonts w:ascii="Arial" w:eastAsia="Times New Roman" w:hAnsi="Arial" w:cs="Arial"/>
                                        <w:color w:val="000000"/>
                                        <w:sz w:val="21"/>
                                        <w:szCs w:val="21"/>
                                        <w:u w:val="single"/>
                                      </w:rPr>
                                      <w:t>agcounts.usda.gov</w:t>
                                    </w:r>
                                    <w:r w:rsidRPr="00DF3809">
                                      <w:rPr>
                                        <w:rFonts w:ascii="Arial" w:eastAsia="Times New Roman" w:hAnsi="Arial" w:cs="Arial"/>
                                        <w:color w:val="000000"/>
                                        <w:sz w:val="21"/>
                                        <w:szCs w:val="21"/>
                                      </w:rPr>
                                      <w:t>.</w:t>
                                    </w:r>
                                  </w:p>
                                  <w:p w14:paraId="5901141E"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Information from this survey is used in the Farm Service Agency (FSA) Conservation Reserve Program (CRP) as an alternative soil rental rate prior to finalizing new rates each year. Survey responses from as many localities as possible help calculate more accurate rental rates. Completion of the survey ensures cash rental rates accurately represent your locality. Survey results will also give you a useful tool in negotiating your rental agreements, and financial planning for your agricultural operation.</w:t>
                                    </w:r>
                                  </w:p>
                                  <w:p w14:paraId="196DA821" w14:textId="77777777" w:rsidR="00DF3809" w:rsidRPr="00DF3809" w:rsidRDefault="00DF3809" w:rsidP="00DF3809">
                                    <w:pPr>
                                      <w:spacing w:after="15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In accordance with federal law, survey responses are kept confidential. Survey results will be available in aggregate form only to ensure that no individual producer or operation can be identified. NASS will publish the survey results on August 27 at </w:t>
                                    </w:r>
                                    <w:hyperlink r:id="rId23" w:history="1">
                                      <w:r w:rsidRPr="00DF3809">
                                        <w:rPr>
                                          <w:rFonts w:ascii="Arial" w:eastAsia="Times New Roman" w:hAnsi="Arial" w:cs="Arial"/>
                                          <w:color w:val="1953CB"/>
                                          <w:sz w:val="21"/>
                                          <w:szCs w:val="21"/>
                                          <w:u w:val="single"/>
                                        </w:rPr>
                                        <w:t>quickstats.nass.usda.gov/.</w:t>
                                      </w:r>
                                    </w:hyperlink>
                                  </w:p>
                                  <w:p w14:paraId="1ED7BCAD" w14:textId="77777777" w:rsidR="00DF3809" w:rsidRPr="00DF3809" w:rsidRDefault="00DF3809" w:rsidP="00DF3809">
                                    <w:pPr>
                                      <w:spacing w:after="0" w:line="240" w:lineRule="auto"/>
                                      <w:rPr>
                                        <w:rFonts w:ascii="Arial" w:eastAsia="Times New Roman" w:hAnsi="Arial" w:cs="Arial"/>
                                        <w:color w:val="000000"/>
                                        <w:sz w:val="21"/>
                                        <w:szCs w:val="21"/>
                                      </w:rPr>
                                    </w:pPr>
                                    <w:r w:rsidRPr="00DF3809">
                                      <w:rPr>
                                        <w:rFonts w:ascii="Arial" w:eastAsia="Times New Roman" w:hAnsi="Arial" w:cs="Arial"/>
                                        <w:color w:val="000000"/>
                                        <w:sz w:val="21"/>
                                        <w:szCs w:val="21"/>
                                      </w:rPr>
                                      <w:t>If you have any questions about this survey, please call 888-424-7828, or visit: </w:t>
                                    </w:r>
                                    <w:hyperlink r:id="rId24" w:history="1">
                                      <w:r w:rsidRPr="00DF3809">
                                        <w:rPr>
                                          <w:rFonts w:ascii="Arial" w:eastAsia="Times New Roman" w:hAnsi="Arial" w:cs="Arial"/>
                                          <w:color w:val="1953CB"/>
                                          <w:sz w:val="21"/>
                                          <w:szCs w:val="21"/>
                                          <w:u w:val="single"/>
                                        </w:rPr>
                                        <w:t>https://www.nass.usda.gov/Surveys/Guide_to_NASS_Surveys/Cash_Rents_by_County/index.php.</w:t>
                                      </w:r>
                                    </w:hyperlink>
                                  </w:p>
                                </w:tc>
                              </w:tr>
                            </w:tbl>
                            <w:p w14:paraId="78DB921C" w14:textId="77777777" w:rsidR="00DF3809" w:rsidRPr="00DF3809" w:rsidRDefault="00DF3809" w:rsidP="00DF3809">
                              <w:pPr>
                                <w:spacing w:after="0" w:line="240" w:lineRule="auto"/>
                                <w:rPr>
                                  <w:rFonts w:ascii="Times New Roman" w:eastAsia="Times New Roman" w:hAnsi="Times New Roman" w:cs="Times New Roman"/>
                                  <w:sz w:val="24"/>
                                  <w:szCs w:val="24"/>
                                </w:rPr>
                              </w:pPr>
                            </w:p>
                          </w:tc>
                        </w:tr>
                        <w:tr w:rsidR="00DF3809" w:rsidRPr="00DF3809" w14:paraId="5566DE0D" w14:textId="77777777">
                          <w:trPr>
                            <w:jc w:val="center"/>
                          </w:trPr>
                          <w:tc>
                            <w:tcPr>
                              <w:tcW w:w="5000" w:type="pct"/>
                              <w:shd w:val="clear" w:color="auto" w:fill="FFFFFF"/>
                              <w:vAlign w:val="center"/>
                              <w:hideMark/>
                            </w:tcPr>
                            <w:p w14:paraId="691E95D4" w14:textId="77777777" w:rsidR="00DF3809" w:rsidRPr="00DF3809" w:rsidRDefault="00DF3809" w:rsidP="00DF3809">
                              <w:pPr>
                                <w:spacing w:after="0" w:line="240" w:lineRule="auto"/>
                                <w:rPr>
                                  <w:rFonts w:ascii="Times New Roman" w:eastAsia="Times New Roman" w:hAnsi="Times New Roman" w:cs="Times New Roman"/>
                                  <w:sz w:val="20"/>
                                  <w:szCs w:val="20"/>
                                </w:rPr>
                              </w:pPr>
                            </w:p>
                          </w:tc>
                        </w:tr>
                        <w:tr w:rsidR="00DF3809" w:rsidRPr="00DF3809" w14:paraId="206C4B61" w14:textId="77777777">
                          <w:trPr>
                            <w:jc w:val="center"/>
                          </w:trPr>
                          <w:tc>
                            <w:tcPr>
                              <w:tcW w:w="5000" w:type="pct"/>
                              <w:shd w:val="clear" w:color="auto" w:fill="003A63"/>
                              <w:tcMar>
                                <w:top w:w="300" w:type="dxa"/>
                                <w:left w:w="300" w:type="dxa"/>
                                <w:bottom w:w="300" w:type="dxa"/>
                                <w:right w:w="300" w:type="dxa"/>
                              </w:tcMar>
                              <w:vAlign w:val="center"/>
                              <w:hideMark/>
                            </w:tcPr>
                            <w:p w14:paraId="6661721C" w14:textId="77777777" w:rsidR="00DF3809" w:rsidRPr="00DF3809" w:rsidRDefault="00DF3809" w:rsidP="00DF3809">
                              <w:pPr>
                                <w:spacing w:after="150" w:line="240" w:lineRule="auto"/>
                                <w:jc w:val="center"/>
                                <w:outlineLvl w:val="0"/>
                                <w:rPr>
                                  <w:rFonts w:ascii="Arial" w:eastAsia="Times New Roman" w:hAnsi="Arial" w:cs="Arial"/>
                                  <w:b/>
                                  <w:bCs/>
                                  <w:color w:val="FFFFFF"/>
                                  <w:kern w:val="36"/>
                                  <w:sz w:val="30"/>
                                  <w:szCs w:val="30"/>
                                </w:rPr>
                              </w:pPr>
                              <w:r w:rsidRPr="00DF3809">
                                <w:rPr>
                                  <w:rFonts w:ascii="Arial" w:eastAsia="Times New Roman" w:hAnsi="Arial" w:cs="Arial"/>
                                  <w:b/>
                                  <w:bCs/>
                                  <w:color w:val="FFFFFF"/>
                                  <w:kern w:val="36"/>
                                  <w:sz w:val="30"/>
                                  <w:szCs w:val="30"/>
                                </w:rPr>
                                <w:t>Maine / FSA State Office</w:t>
                              </w:r>
                            </w:p>
                            <w:p w14:paraId="436390C3" w14:textId="77777777" w:rsidR="00DF3809" w:rsidRPr="00DF3809" w:rsidRDefault="00DF3809" w:rsidP="00DF3809">
                              <w:pPr>
                                <w:spacing w:before="150" w:after="225" w:line="240" w:lineRule="auto"/>
                                <w:jc w:val="center"/>
                                <w:rPr>
                                  <w:rFonts w:ascii="Arial" w:eastAsia="Times New Roman" w:hAnsi="Arial" w:cs="Arial"/>
                                  <w:color w:val="FFFFFF"/>
                                  <w:sz w:val="21"/>
                                  <w:szCs w:val="21"/>
                                </w:rPr>
                              </w:pPr>
                              <w:r w:rsidRPr="00DF3809">
                                <w:rPr>
                                  <w:rFonts w:ascii="Arial" w:eastAsia="Times New Roman" w:hAnsi="Arial" w:cs="Arial"/>
                                  <w:color w:val="FFFFFF"/>
                                  <w:sz w:val="21"/>
                                  <w:szCs w:val="21"/>
                                </w:rPr>
                                <w:t>967 Illinois Ave</w:t>
                              </w:r>
                              <w:r w:rsidRPr="00DF3809">
                                <w:rPr>
                                  <w:rFonts w:ascii="Arial" w:eastAsia="Times New Roman" w:hAnsi="Arial" w:cs="Arial"/>
                                  <w:color w:val="FFFFFF"/>
                                  <w:sz w:val="21"/>
                                  <w:szCs w:val="21"/>
                                </w:rPr>
                                <w:br/>
                                <w:t>Bangor, ME  04401</w:t>
                              </w:r>
                            </w:p>
                            <w:p w14:paraId="5DB55497" w14:textId="77777777" w:rsidR="00DF3809" w:rsidRPr="00DF3809" w:rsidRDefault="00DF3809" w:rsidP="00DF3809">
                              <w:pPr>
                                <w:spacing w:before="150" w:after="225" w:line="240" w:lineRule="auto"/>
                                <w:jc w:val="center"/>
                                <w:rPr>
                                  <w:rFonts w:ascii="Arial" w:eastAsia="Times New Roman" w:hAnsi="Arial" w:cs="Arial"/>
                                  <w:color w:val="FFFFFF"/>
                                  <w:sz w:val="21"/>
                                  <w:szCs w:val="21"/>
                                </w:rPr>
                              </w:pPr>
                              <w:r w:rsidRPr="00DF3809">
                                <w:rPr>
                                  <w:rFonts w:ascii="Arial" w:eastAsia="Times New Roman" w:hAnsi="Arial" w:cs="Arial"/>
                                  <w:color w:val="FFFFFF"/>
                                  <w:sz w:val="21"/>
                                  <w:szCs w:val="21"/>
                                </w:rPr>
                                <w:br/>
                                <w:t>Phone: 207-990-9140</w:t>
                              </w:r>
                              <w:r w:rsidRPr="00DF3809">
                                <w:rPr>
                                  <w:rFonts w:ascii="Arial" w:eastAsia="Times New Roman" w:hAnsi="Arial" w:cs="Arial"/>
                                  <w:color w:val="FFFFFF"/>
                                  <w:sz w:val="21"/>
                                  <w:szCs w:val="21"/>
                                </w:rPr>
                                <w:br/>
                                <w:t>Fax: 855-589-1056</w:t>
                              </w:r>
                            </w:p>
                            <w:tbl>
                              <w:tblPr>
                                <w:tblW w:w="8400" w:type="dxa"/>
                                <w:tblCellMar>
                                  <w:top w:w="15" w:type="dxa"/>
                                  <w:left w:w="15" w:type="dxa"/>
                                  <w:bottom w:w="15" w:type="dxa"/>
                                  <w:right w:w="15" w:type="dxa"/>
                                </w:tblCellMar>
                                <w:tblLook w:val="04A0" w:firstRow="1" w:lastRow="0" w:firstColumn="1" w:lastColumn="0" w:noHBand="0" w:noVBand="1"/>
                              </w:tblPr>
                              <w:tblGrid>
                                <w:gridCol w:w="4200"/>
                                <w:gridCol w:w="4200"/>
                              </w:tblGrid>
                              <w:tr w:rsidR="00DF3809" w:rsidRPr="00DF3809" w14:paraId="67EAF5C1" w14:textId="77777777" w:rsidTr="00DF3809">
                                <w:tc>
                                  <w:tcPr>
                                    <w:tcW w:w="4170" w:type="dxa"/>
                                    <w:vAlign w:val="center"/>
                                    <w:hideMark/>
                                  </w:tcPr>
                                  <w:p w14:paraId="107B1733"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Name Block One</w:t>
                                    </w:r>
                                  </w:p>
                                  <w:p w14:paraId="5D35BA0B"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color w:val="FFFFFF"/>
                                        <w:sz w:val="21"/>
                                        <w:szCs w:val="21"/>
                                      </w:rPr>
                                      <w:t>FNAME LNAME ###-###-####</w:t>
                                    </w:r>
                                    <w:r w:rsidRPr="00DF3809">
                                      <w:rPr>
                                        <w:rFonts w:ascii="Arial" w:eastAsia="Times New Roman" w:hAnsi="Arial" w:cs="Arial"/>
                                        <w:color w:val="FFFFFF"/>
                                        <w:sz w:val="21"/>
                                        <w:szCs w:val="21"/>
                                      </w:rPr>
                                      <w:br/>
                                      <w:t>fname.lname@usda.gov</w:t>
                                    </w:r>
                                  </w:p>
                                </w:tc>
                                <w:tc>
                                  <w:tcPr>
                                    <w:tcW w:w="4170" w:type="dxa"/>
                                    <w:vAlign w:val="center"/>
                                    <w:hideMark/>
                                  </w:tcPr>
                                  <w:p w14:paraId="712F32E0"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Name Block Three</w:t>
                                    </w:r>
                                  </w:p>
                                  <w:p w14:paraId="3ABFB762"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color w:val="FFFFFF"/>
                                        <w:sz w:val="21"/>
                                        <w:szCs w:val="21"/>
                                      </w:rPr>
                                      <w:t>FNAME LNAME ###-###-####</w:t>
                                    </w:r>
                                    <w:r w:rsidRPr="00DF3809">
                                      <w:rPr>
                                        <w:rFonts w:ascii="Arial" w:eastAsia="Times New Roman" w:hAnsi="Arial" w:cs="Arial"/>
                                        <w:color w:val="FFFFFF"/>
                                        <w:sz w:val="21"/>
                                        <w:szCs w:val="21"/>
                                      </w:rPr>
                                      <w:br/>
                                      <w:t>fname.lname@usda.gov</w:t>
                                    </w:r>
                                  </w:p>
                                </w:tc>
                              </w:tr>
                              <w:tr w:rsidR="00DF3809" w:rsidRPr="00DF3809" w14:paraId="70B4D3F4" w14:textId="77777777" w:rsidTr="00DF3809">
                                <w:tc>
                                  <w:tcPr>
                                    <w:tcW w:w="4170" w:type="dxa"/>
                                    <w:vAlign w:val="center"/>
                                    <w:hideMark/>
                                  </w:tcPr>
                                  <w:p w14:paraId="3BE2CE12"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Name Block Two</w:t>
                                    </w:r>
                                  </w:p>
                                  <w:p w14:paraId="07086408"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color w:val="FFFFFF"/>
                                        <w:sz w:val="21"/>
                                        <w:szCs w:val="21"/>
                                      </w:rPr>
                                      <w:t>FNAME LNAME ###-###-####</w:t>
                                    </w:r>
                                    <w:r w:rsidRPr="00DF3809">
                                      <w:rPr>
                                        <w:rFonts w:ascii="Arial" w:eastAsia="Times New Roman" w:hAnsi="Arial" w:cs="Arial"/>
                                        <w:color w:val="FFFFFF"/>
                                        <w:sz w:val="21"/>
                                        <w:szCs w:val="21"/>
                                      </w:rPr>
                                      <w:br/>
                                      <w:t>fname.lname@usda.gov</w:t>
                                    </w:r>
                                  </w:p>
                                </w:tc>
                                <w:tc>
                                  <w:tcPr>
                                    <w:tcW w:w="4170" w:type="dxa"/>
                                    <w:vAlign w:val="center"/>
                                    <w:hideMark/>
                                  </w:tcPr>
                                  <w:p w14:paraId="67F23210"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Name Block Three</w:t>
                                    </w:r>
                                  </w:p>
                                  <w:p w14:paraId="517781A1"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color w:val="FFFFFF"/>
                                        <w:sz w:val="21"/>
                                        <w:szCs w:val="21"/>
                                      </w:rPr>
                                      <w:t>FNAME LNAME ###-###-####</w:t>
                                    </w:r>
                                    <w:r w:rsidRPr="00DF3809">
                                      <w:rPr>
                                        <w:rFonts w:ascii="Arial" w:eastAsia="Times New Roman" w:hAnsi="Arial" w:cs="Arial"/>
                                        <w:color w:val="FFFFFF"/>
                                        <w:sz w:val="21"/>
                                        <w:szCs w:val="21"/>
                                      </w:rPr>
                                      <w:br/>
                                      <w:t>fname.lname@usda.gov</w:t>
                                    </w:r>
                                  </w:p>
                                </w:tc>
                              </w:tr>
                              <w:tr w:rsidR="00DF3809" w:rsidRPr="00DF3809" w14:paraId="27C3D6FD" w14:textId="77777777" w:rsidTr="00DF3809">
                                <w:tc>
                                  <w:tcPr>
                                    <w:tcW w:w="4170" w:type="dxa"/>
                                    <w:vAlign w:val="center"/>
                                    <w:hideMark/>
                                  </w:tcPr>
                                  <w:p w14:paraId="64342901" w14:textId="77777777" w:rsidR="00DF3809" w:rsidRPr="00DF3809" w:rsidRDefault="00DF3809" w:rsidP="00DF3809">
                                    <w:pPr>
                                      <w:spacing w:after="240"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Content Block One</w:t>
                                    </w:r>
                                  </w:p>
                                </w:tc>
                                <w:tc>
                                  <w:tcPr>
                                    <w:tcW w:w="4170" w:type="dxa"/>
                                    <w:vAlign w:val="center"/>
                                    <w:hideMark/>
                                  </w:tcPr>
                                  <w:p w14:paraId="401604D3" w14:textId="77777777" w:rsidR="00DF3809" w:rsidRPr="00DF3809" w:rsidRDefault="00DF3809" w:rsidP="00DF3809">
                                    <w:pPr>
                                      <w:spacing w:after="240"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Content Block Three</w:t>
                                    </w:r>
                                  </w:p>
                                </w:tc>
                              </w:tr>
                              <w:tr w:rsidR="00DF3809" w:rsidRPr="00DF3809" w14:paraId="4F0F5FDE" w14:textId="77777777" w:rsidTr="00DF3809">
                                <w:tc>
                                  <w:tcPr>
                                    <w:tcW w:w="4170" w:type="dxa"/>
                                    <w:vAlign w:val="center"/>
                                    <w:hideMark/>
                                  </w:tcPr>
                                  <w:p w14:paraId="1F1B7490" w14:textId="77777777" w:rsidR="00DF3809" w:rsidRPr="00DF3809" w:rsidRDefault="00DF3809" w:rsidP="00DF3809">
                                    <w:pPr>
                                      <w:spacing w:before="150" w:after="240"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Content Block Two</w:t>
                                    </w:r>
                                  </w:p>
                                </w:tc>
                                <w:tc>
                                  <w:tcPr>
                                    <w:tcW w:w="4170" w:type="dxa"/>
                                    <w:vAlign w:val="center"/>
                                    <w:hideMark/>
                                  </w:tcPr>
                                  <w:p w14:paraId="7B538B2E" w14:textId="77777777" w:rsidR="00DF3809" w:rsidRPr="00DF3809" w:rsidRDefault="00DF3809" w:rsidP="00DF3809">
                                    <w:pPr>
                                      <w:spacing w:after="240" w:line="240" w:lineRule="auto"/>
                                      <w:rPr>
                                        <w:rFonts w:ascii="Arial" w:eastAsia="Times New Roman" w:hAnsi="Arial" w:cs="Arial"/>
                                        <w:color w:val="FFFFFF"/>
                                        <w:sz w:val="21"/>
                                        <w:szCs w:val="21"/>
                                      </w:rPr>
                                    </w:pPr>
                                    <w:r w:rsidRPr="00DF3809">
                                      <w:rPr>
                                        <w:rFonts w:ascii="Arial" w:eastAsia="Times New Roman" w:hAnsi="Arial" w:cs="Arial"/>
                                        <w:b/>
                                        <w:bCs/>
                                        <w:color w:val="FFFFFF"/>
                                        <w:sz w:val="21"/>
                                        <w:szCs w:val="21"/>
                                      </w:rPr>
                                      <w:t>Content Block Four</w:t>
                                    </w:r>
                                  </w:p>
                                </w:tc>
                              </w:tr>
                            </w:tbl>
                            <w:p w14:paraId="1BDDA0BE" w14:textId="77777777" w:rsidR="00DF3809" w:rsidRPr="00DF3809" w:rsidRDefault="00DF3809" w:rsidP="00DF3809">
                              <w:pPr>
                                <w:spacing w:before="150" w:after="225" w:line="240" w:lineRule="auto"/>
                                <w:rPr>
                                  <w:rFonts w:ascii="Arial" w:eastAsia="Times New Roman" w:hAnsi="Arial" w:cs="Arial"/>
                                  <w:color w:val="FFFFFF"/>
                                  <w:sz w:val="21"/>
                                  <w:szCs w:val="21"/>
                                </w:rPr>
                              </w:pPr>
                              <w:r w:rsidRPr="00DF3809">
                                <w:rPr>
                                  <w:rFonts w:ascii="Arial" w:eastAsia="Times New Roman" w:hAnsi="Arial" w:cs="Arial"/>
                                  <w:color w:val="FFFFFF"/>
                                  <w:sz w:val="21"/>
                                  <w:szCs w:val="21"/>
                                </w:rPr>
                                <w:t> </w:t>
                              </w:r>
                            </w:p>
                          </w:tc>
                        </w:tr>
                      </w:tbl>
                      <w:p w14:paraId="75947E1C" w14:textId="77777777" w:rsidR="00DF3809" w:rsidRPr="00DF3809" w:rsidRDefault="00DF3809" w:rsidP="00DF3809">
                        <w:pPr>
                          <w:spacing w:after="0" w:line="240" w:lineRule="auto"/>
                          <w:rPr>
                            <w:rFonts w:ascii="Times New Roman" w:eastAsia="Times New Roman" w:hAnsi="Times New Roman" w:cs="Times New Roman"/>
                            <w:sz w:val="24"/>
                            <w:szCs w:val="24"/>
                          </w:rPr>
                        </w:pPr>
                      </w:p>
                    </w:tc>
                  </w:tr>
                </w:tbl>
                <w:p w14:paraId="70160735" w14:textId="77777777" w:rsidR="00DF3809" w:rsidRPr="00DF3809" w:rsidRDefault="00DF3809" w:rsidP="00DF3809">
                  <w:pPr>
                    <w:spacing w:after="0" w:line="240" w:lineRule="auto"/>
                    <w:rPr>
                      <w:rFonts w:ascii="Times New Roman" w:eastAsia="Times New Roman" w:hAnsi="Times New Roman" w:cs="Times New Roman"/>
                      <w:sz w:val="24"/>
                      <w:szCs w:val="24"/>
                    </w:rPr>
                  </w:pPr>
                </w:p>
              </w:tc>
            </w:tr>
          </w:tbl>
          <w:p w14:paraId="075BAFD8" w14:textId="77777777" w:rsidR="00DF3809" w:rsidRPr="00DF3809" w:rsidRDefault="00DF3809" w:rsidP="00DF3809">
            <w:pPr>
              <w:spacing w:after="0" w:line="240" w:lineRule="auto"/>
              <w:rPr>
                <w:rFonts w:ascii="Times New Roman" w:eastAsia="Times New Roman" w:hAnsi="Times New Roman" w:cs="Times New Roman"/>
                <w:color w:val="000000"/>
                <w:sz w:val="27"/>
                <w:szCs w:val="27"/>
              </w:rPr>
            </w:pPr>
          </w:p>
        </w:tc>
      </w:tr>
    </w:tbl>
    <w:p w14:paraId="32515494" w14:textId="77777777" w:rsidR="00DF3809" w:rsidRPr="00DF3809" w:rsidRDefault="00DF3809" w:rsidP="00DF3809">
      <w:pPr>
        <w:spacing w:after="0" w:line="240" w:lineRule="auto"/>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F3809" w:rsidRPr="00DF3809" w14:paraId="690CC6B8" w14:textId="77777777" w:rsidTr="00DF3809">
        <w:trPr>
          <w:tblCellSpacing w:w="0" w:type="dxa"/>
          <w:jc w:val="center"/>
        </w:trPr>
        <w:tc>
          <w:tcPr>
            <w:tcW w:w="5000" w:type="pct"/>
            <w:shd w:val="clear" w:color="auto" w:fill="DDDDDD"/>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DF3809" w:rsidRPr="00DF3809" w14:paraId="6375E317" w14:textId="77777777" w:rsidTr="00DF3809">
              <w:trPr>
                <w:jc w:val="center"/>
              </w:trPr>
              <w:tc>
                <w:tcPr>
                  <w:tcW w:w="5000" w:type="pct"/>
                  <w:tcMar>
                    <w:top w:w="150" w:type="dxa"/>
                    <w:left w:w="450" w:type="dxa"/>
                    <w:bottom w:w="0" w:type="dxa"/>
                    <w:right w:w="450" w:type="dxa"/>
                  </w:tcMar>
                  <w:vAlign w:val="center"/>
                  <w:hideMark/>
                </w:tcPr>
                <w:p w14:paraId="7526902C" w14:textId="77777777" w:rsidR="00DF3809" w:rsidRPr="00DF3809" w:rsidRDefault="00DF3809" w:rsidP="00DF3809">
                  <w:pPr>
                    <w:spacing w:after="0" w:line="240" w:lineRule="auto"/>
                    <w:rPr>
                      <w:rFonts w:ascii="Arial" w:eastAsia="Times New Roman" w:hAnsi="Arial" w:cs="Arial"/>
                      <w:color w:val="444444"/>
                      <w:sz w:val="18"/>
                      <w:szCs w:val="18"/>
                    </w:rPr>
                  </w:pPr>
                  <w:r w:rsidRPr="00DF3809">
                    <w:rPr>
                      <w:rFonts w:ascii="Arial" w:eastAsia="Times New Roman" w:hAnsi="Arial" w:cs="Arial"/>
                      <w:color w:val="444444"/>
                      <w:sz w:val="18"/>
                      <w:szCs w:val="18"/>
                    </w:rPr>
                    <w:t xml:space="preserve">USDA is an equal opportunity provider, </w:t>
                  </w:r>
                  <w:proofErr w:type="gramStart"/>
                  <w:r w:rsidRPr="00DF3809">
                    <w:rPr>
                      <w:rFonts w:ascii="Arial" w:eastAsia="Times New Roman" w:hAnsi="Arial" w:cs="Arial"/>
                      <w:color w:val="444444"/>
                      <w:sz w:val="18"/>
                      <w:szCs w:val="18"/>
                    </w:rPr>
                    <w:t>employer</w:t>
                  </w:r>
                  <w:proofErr w:type="gramEnd"/>
                  <w:r w:rsidRPr="00DF3809">
                    <w:rPr>
                      <w:rFonts w:ascii="Arial" w:eastAsia="Times New Roman" w:hAnsi="Arial" w:cs="Arial"/>
                      <w:color w:val="444444"/>
                      <w:sz w:val="18"/>
                      <w:szCs w:val="18"/>
                    </w:rPr>
                    <w:t xml:space="preserve"> and lender. To file a complaint of discrimination, write: USDA, Office of the Assistant Secretary for Civil Rights, Office of Adjudication, 1400 Independence Ave., SW, Washington, DC 20250-9410 or call (866) 632-9992 (Toll-free Customer Service), (800) 877-8339 (Local or Federal relay), (866) 377-8642 (Relay voice users).</w:t>
                  </w:r>
                </w:p>
              </w:tc>
            </w:tr>
            <w:tr w:rsidR="00DF3809" w:rsidRPr="00DF3809" w14:paraId="5AF209DE" w14:textId="77777777" w:rsidTr="00DF3809">
              <w:trPr>
                <w:jc w:val="center"/>
              </w:trPr>
              <w:tc>
                <w:tcPr>
                  <w:tcW w:w="5000" w:type="pct"/>
                  <w:tcMar>
                    <w:top w:w="450" w:type="dxa"/>
                    <w:left w:w="450" w:type="dxa"/>
                    <w:bottom w:w="300" w:type="dxa"/>
                    <w:right w:w="450" w:type="dxa"/>
                  </w:tcMar>
                  <w:vAlign w:val="center"/>
                  <w:hideMark/>
                </w:tcPr>
                <w:p w14:paraId="3C95D3FB" w14:textId="3D3D34A2" w:rsidR="00DF3809" w:rsidRPr="00DF3809" w:rsidRDefault="00DF3809" w:rsidP="00DF3809">
                  <w:pPr>
                    <w:spacing w:after="0" w:line="240" w:lineRule="auto"/>
                    <w:jc w:val="center"/>
                    <w:rPr>
                      <w:rFonts w:ascii="Times New Roman" w:eastAsia="Times New Roman" w:hAnsi="Times New Roman" w:cs="Times New Roman"/>
                      <w:sz w:val="24"/>
                      <w:szCs w:val="24"/>
                    </w:rPr>
                  </w:pPr>
                  <w:r w:rsidRPr="00DF3809">
                    <w:rPr>
                      <w:rFonts w:ascii="Times New Roman" w:eastAsia="Times New Roman" w:hAnsi="Times New Roman" w:cs="Times New Roman"/>
                      <w:noProof/>
                      <w:color w:val="0000FF"/>
                      <w:sz w:val="24"/>
                      <w:szCs w:val="24"/>
                    </w:rPr>
                    <w:drawing>
                      <wp:inline distT="0" distB="0" distL="0" distR="0" wp14:anchorId="49CBDFE7" wp14:editId="2A95507A">
                        <wp:extent cx="789940" cy="154305"/>
                        <wp:effectExtent l="0" t="0" r="0" b="0"/>
                        <wp:docPr id="6" name="Picture 6" descr="Bookmark and Sha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mark and Shar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9940" cy="154305"/>
                                </a:xfrm>
                                <a:prstGeom prst="rect">
                                  <a:avLst/>
                                </a:prstGeom>
                                <a:noFill/>
                                <a:ln>
                                  <a:noFill/>
                                </a:ln>
                              </pic:spPr>
                            </pic:pic>
                          </a:graphicData>
                        </a:graphic>
                      </wp:inline>
                    </w:drawing>
                  </w:r>
                </w:p>
              </w:tc>
            </w:tr>
            <w:tr w:rsidR="00DF3809" w:rsidRPr="00DF3809" w14:paraId="541E3B2C" w14:textId="77777777" w:rsidTr="00DF3809">
              <w:trPr>
                <w:jc w:val="center"/>
              </w:trPr>
              <w:tc>
                <w:tcPr>
                  <w:tcW w:w="5000" w:type="pct"/>
                  <w:tcMar>
                    <w:top w:w="0" w:type="dxa"/>
                    <w:left w:w="450" w:type="dxa"/>
                    <w:bottom w:w="300" w:type="dxa"/>
                    <w:right w:w="450" w:type="dxa"/>
                  </w:tcMar>
                  <w:vAlign w:val="center"/>
                  <w:hideMark/>
                </w:tcPr>
                <w:p w14:paraId="127160A5" w14:textId="77777777" w:rsidR="00DF3809" w:rsidRPr="00DF3809" w:rsidRDefault="00DF3809" w:rsidP="00DF3809">
                  <w:pPr>
                    <w:spacing w:after="0" w:line="240" w:lineRule="auto"/>
                    <w:jc w:val="center"/>
                    <w:rPr>
                      <w:rFonts w:ascii="Arial" w:eastAsia="Times New Roman" w:hAnsi="Arial" w:cs="Arial"/>
                      <w:color w:val="444444"/>
                      <w:sz w:val="21"/>
                      <w:szCs w:val="21"/>
                    </w:rPr>
                  </w:pPr>
                  <w:r w:rsidRPr="00DF3809">
                    <w:rPr>
                      <w:rFonts w:ascii="Arial" w:eastAsia="Times New Roman" w:hAnsi="Arial" w:cs="Arial"/>
                      <w:b/>
                      <w:bCs/>
                      <w:color w:val="444444"/>
                      <w:sz w:val="21"/>
                      <w:szCs w:val="21"/>
                    </w:rPr>
                    <w:t>USDA Farm Service Agency</w:t>
                  </w:r>
                </w:p>
                <w:p w14:paraId="22954900" w14:textId="77777777" w:rsidR="00DF3809" w:rsidRPr="00DF3809" w:rsidRDefault="00DF3809" w:rsidP="00DF3809">
                  <w:pPr>
                    <w:spacing w:after="0" w:line="240" w:lineRule="auto"/>
                    <w:jc w:val="center"/>
                    <w:rPr>
                      <w:rFonts w:ascii="Arial" w:eastAsia="Times New Roman" w:hAnsi="Arial" w:cs="Arial"/>
                      <w:color w:val="444444"/>
                      <w:sz w:val="21"/>
                      <w:szCs w:val="21"/>
                    </w:rPr>
                  </w:pPr>
                  <w:hyperlink r:id="rId27" w:tgtFrame="_blank" w:history="1">
                    <w:r w:rsidRPr="00DF3809">
                      <w:rPr>
                        <w:rFonts w:ascii="Arial" w:eastAsia="Times New Roman" w:hAnsi="Arial" w:cs="Arial"/>
                        <w:color w:val="444444"/>
                        <w:sz w:val="21"/>
                        <w:szCs w:val="21"/>
                        <w:u w:val="single"/>
                      </w:rPr>
                      <w:t>www.fsa.usda.gov</w:t>
                    </w:r>
                  </w:hyperlink>
                  <w:r w:rsidRPr="00DF3809">
                    <w:rPr>
                      <w:rFonts w:ascii="Arial" w:eastAsia="Times New Roman" w:hAnsi="Arial" w:cs="Arial"/>
                      <w:color w:val="444444"/>
                      <w:sz w:val="21"/>
                      <w:szCs w:val="21"/>
                    </w:rPr>
                    <w:t>  |  </w:t>
                  </w:r>
                  <w:hyperlink r:id="rId28" w:tgtFrame="_blank" w:history="1">
                    <w:r w:rsidRPr="00DF3809">
                      <w:rPr>
                        <w:rFonts w:ascii="Arial" w:eastAsia="Times New Roman" w:hAnsi="Arial" w:cs="Arial"/>
                        <w:color w:val="444444"/>
                        <w:sz w:val="21"/>
                        <w:szCs w:val="21"/>
                        <w:u w:val="single"/>
                      </w:rPr>
                      <w:t>contact us</w:t>
                    </w:r>
                  </w:hyperlink>
                </w:p>
              </w:tc>
            </w:tr>
            <w:tr w:rsidR="00DF3809" w:rsidRPr="00DF3809" w14:paraId="382DDABA" w14:textId="77777777" w:rsidTr="00DF3809">
              <w:trPr>
                <w:jc w:val="center"/>
              </w:trPr>
              <w:tc>
                <w:tcPr>
                  <w:tcW w:w="5000" w:type="pct"/>
                  <w:tcMar>
                    <w:top w:w="0" w:type="dxa"/>
                    <w:left w:w="150" w:type="dxa"/>
                    <w:bottom w:w="0" w:type="dxa"/>
                    <w:right w:w="150" w:type="dxa"/>
                  </w:tcMar>
                  <w:vAlign w:val="center"/>
                  <w:hideMark/>
                </w:tcPr>
                <w:p w14:paraId="26D0ED57" w14:textId="472C0DDC" w:rsidR="00DF3809" w:rsidRPr="00DF3809" w:rsidRDefault="00DF3809" w:rsidP="00DF3809">
                  <w:pPr>
                    <w:spacing w:after="0" w:line="240" w:lineRule="auto"/>
                    <w:jc w:val="center"/>
                    <w:rPr>
                      <w:rFonts w:ascii="Times New Roman" w:eastAsia="Times New Roman" w:hAnsi="Times New Roman" w:cs="Times New Roman"/>
                      <w:sz w:val="24"/>
                      <w:szCs w:val="24"/>
                    </w:rPr>
                  </w:pPr>
                  <w:r w:rsidRPr="00DF3809">
                    <w:rPr>
                      <w:rFonts w:ascii="Times New Roman" w:eastAsia="Times New Roman" w:hAnsi="Times New Roman" w:cs="Times New Roman"/>
                      <w:noProof/>
                      <w:color w:val="0000FF"/>
                      <w:sz w:val="24"/>
                      <w:szCs w:val="24"/>
                    </w:rPr>
                    <w:drawing>
                      <wp:inline distT="0" distB="0" distL="0" distR="0" wp14:anchorId="2D597729" wp14:editId="2E2E742F">
                        <wp:extent cx="522605" cy="267335"/>
                        <wp:effectExtent l="0" t="0" r="0" b="0"/>
                        <wp:docPr id="5" name="Picture 5" descr="twitt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605" cy="267335"/>
                                </a:xfrm>
                                <a:prstGeom prst="rect">
                                  <a:avLst/>
                                </a:prstGeom>
                                <a:noFill/>
                                <a:ln>
                                  <a:noFill/>
                                </a:ln>
                              </pic:spPr>
                            </pic:pic>
                          </a:graphicData>
                        </a:graphic>
                      </wp:inline>
                    </w:drawing>
                  </w:r>
                  <w:r w:rsidRPr="00DF3809">
                    <w:rPr>
                      <w:rFonts w:ascii="Times New Roman" w:eastAsia="Times New Roman" w:hAnsi="Times New Roman" w:cs="Times New Roman"/>
                      <w:noProof/>
                      <w:color w:val="0000FF"/>
                      <w:sz w:val="24"/>
                      <w:szCs w:val="24"/>
                    </w:rPr>
                    <w:drawing>
                      <wp:inline distT="0" distB="0" distL="0" distR="0" wp14:anchorId="5C3D3C5B" wp14:editId="7398DC54">
                        <wp:extent cx="522605" cy="267335"/>
                        <wp:effectExtent l="0" t="0" r="0" b="0"/>
                        <wp:docPr id="4" name="Picture 4" descr="faceboo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605" cy="267335"/>
                                </a:xfrm>
                                <a:prstGeom prst="rect">
                                  <a:avLst/>
                                </a:prstGeom>
                                <a:noFill/>
                                <a:ln>
                                  <a:noFill/>
                                </a:ln>
                              </pic:spPr>
                            </pic:pic>
                          </a:graphicData>
                        </a:graphic>
                      </wp:inline>
                    </w:drawing>
                  </w:r>
                  <w:r w:rsidRPr="00DF3809">
                    <w:rPr>
                      <w:rFonts w:ascii="Times New Roman" w:eastAsia="Times New Roman" w:hAnsi="Times New Roman" w:cs="Times New Roman"/>
                      <w:noProof/>
                      <w:color w:val="0000FF"/>
                      <w:sz w:val="24"/>
                      <w:szCs w:val="24"/>
                    </w:rPr>
                    <w:drawing>
                      <wp:inline distT="0" distB="0" distL="0" distR="0" wp14:anchorId="34414E71" wp14:editId="77B72955">
                        <wp:extent cx="522605" cy="267335"/>
                        <wp:effectExtent l="0" t="0" r="0" b="0"/>
                        <wp:docPr id="3" name="Picture 3" descr="instagra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605" cy="267335"/>
                                </a:xfrm>
                                <a:prstGeom prst="rect">
                                  <a:avLst/>
                                </a:prstGeom>
                                <a:noFill/>
                                <a:ln>
                                  <a:noFill/>
                                </a:ln>
                              </pic:spPr>
                            </pic:pic>
                          </a:graphicData>
                        </a:graphic>
                      </wp:inline>
                    </w:drawing>
                  </w:r>
                  <w:r w:rsidRPr="00DF3809">
                    <w:rPr>
                      <w:rFonts w:ascii="Times New Roman" w:eastAsia="Times New Roman" w:hAnsi="Times New Roman" w:cs="Times New Roman"/>
                      <w:noProof/>
                      <w:color w:val="0000FF"/>
                      <w:sz w:val="24"/>
                      <w:szCs w:val="24"/>
                    </w:rPr>
                    <w:drawing>
                      <wp:inline distT="0" distB="0" distL="0" distR="0" wp14:anchorId="486B27A8" wp14:editId="45DAE295">
                        <wp:extent cx="522605" cy="267335"/>
                        <wp:effectExtent l="0" t="0" r="0" b="0"/>
                        <wp:docPr id="2" name="Picture 2" descr="flick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ckr">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605" cy="267335"/>
                                </a:xfrm>
                                <a:prstGeom prst="rect">
                                  <a:avLst/>
                                </a:prstGeom>
                                <a:noFill/>
                                <a:ln>
                                  <a:noFill/>
                                </a:ln>
                              </pic:spPr>
                            </pic:pic>
                          </a:graphicData>
                        </a:graphic>
                      </wp:inline>
                    </w:drawing>
                  </w:r>
                  <w:r w:rsidRPr="00DF3809">
                    <w:rPr>
                      <w:rFonts w:ascii="Times New Roman" w:eastAsia="Times New Roman" w:hAnsi="Times New Roman" w:cs="Times New Roman"/>
                      <w:noProof/>
                      <w:color w:val="0000FF"/>
                      <w:sz w:val="24"/>
                      <w:szCs w:val="24"/>
                    </w:rPr>
                    <w:drawing>
                      <wp:inline distT="0" distB="0" distL="0" distR="0" wp14:anchorId="51DD335E" wp14:editId="07FE02F8">
                        <wp:extent cx="522605" cy="267335"/>
                        <wp:effectExtent l="0" t="0" r="0" b="0"/>
                        <wp:docPr id="1" name="Picture 1" descr="youtub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605" cy="267335"/>
                                </a:xfrm>
                                <a:prstGeom prst="rect">
                                  <a:avLst/>
                                </a:prstGeom>
                                <a:noFill/>
                                <a:ln>
                                  <a:noFill/>
                                </a:ln>
                              </pic:spPr>
                            </pic:pic>
                          </a:graphicData>
                        </a:graphic>
                      </wp:inline>
                    </w:drawing>
                  </w:r>
                </w:p>
              </w:tc>
            </w:tr>
            <w:tr w:rsidR="00DF3809" w:rsidRPr="00DF3809" w14:paraId="7A1D3E94" w14:textId="77777777" w:rsidTr="00DF3809">
              <w:trPr>
                <w:jc w:val="center"/>
              </w:trPr>
              <w:tc>
                <w:tcPr>
                  <w:tcW w:w="5000" w:type="pct"/>
                  <w:tcMar>
                    <w:top w:w="375" w:type="dxa"/>
                    <w:left w:w="300" w:type="dxa"/>
                    <w:bottom w:w="300" w:type="dxa"/>
                    <w:right w:w="300" w:type="dxa"/>
                  </w:tcMar>
                  <w:vAlign w:val="center"/>
                  <w:hideMark/>
                </w:tcPr>
                <w:p w14:paraId="522CED48" w14:textId="77777777" w:rsidR="00DF3809" w:rsidRPr="00DF3809" w:rsidRDefault="00DF3809" w:rsidP="00DF3809">
                  <w:pPr>
                    <w:spacing w:after="0" w:line="240" w:lineRule="auto"/>
                    <w:jc w:val="center"/>
                    <w:rPr>
                      <w:rFonts w:ascii="Arial" w:eastAsia="Times New Roman" w:hAnsi="Arial" w:cs="Arial"/>
                      <w:color w:val="212121"/>
                      <w:sz w:val="21"/>
                      <w:szCs w:val="21"/>
                    </w:rPr>
                  </w:pPr>
                  <w:r w:rsidRPr="00DF3809">
                    <w:rPr>
                      <w:rFonts w:ascii="Arial" w:eastAsia="Times New Roman" w:hAnsi="Arial" w:cs="Arial"/>
                      <w:color w:val="212121"/>
                      <w:sz w:val="21"/>
                      <w:szCs w:val="21"/>
                    </w:rPr>
                    <w:t>SUBSCRIBER SERVICES:</w:t>
                  </w:r>
                </w:p>
                <w:p w14:paraId="2097C996" w14:textId="77777777" w:rsidR="00DF3809" w:rsidRPr="00DF3809" w:rsidRDefault="00DF3809" w:rsidP="00DF3809">
                  <w:pPr>
                    <w:spacing w:after="150" w:line="240" w:lineRule="auto"/>
                    <w:jc w:val="center"/>
                    <w:rPr>
                      <w:rFonts w:ascii="Arial" w:eastAsia="Times New Roman" w:hAnsi="Arial" w:cs="Arial"/>
                      <w:color w:val="212121"/>
                      <w:sz w:val="20"/>
                      <w:szCs w:val="20"/>
                    </w:rPr>
                  </w:pPr>
                  <w:hyperlink r:id="rId39" w:history="1">
                    <w:r w:rsidRPr="00DF3809">
                      <w:rPr>
                        <w:rFonts w:ascii="Arial" w:eastAsia="Times New Roman" w:hAnsi="Arial" w:cs="Arial"/>
                        <w:color w:val="212121"/>
                        <w:sz w:val="20"/>
                        <w:szCs w:val="20"/>
                        <w:u w:val="single"/>
                      </w:rPr>
                      <w:t>Manage Subscriptions</w:t>
                    </w:r>
                  </w:hyperlink>
                  <w:r w:rsidRPr="00DF3809">
                    <w:rPr>
                      <w:rFonts w:ascii="Arial" w:eastAsia="Times New Roman" w:hAnsi="Arial" w:cs="Arial"/>
                      <w:color w:val="212121"/>
                      <w:sz w:val="20"/>
                      <w:szCs w:val="20"/>
                    </w:rPr>
                    <w:t>  |  </w:t>
                  </w:r>
                  <w:hyperlink r:id="rId40" w:history="1">
                    <w:r w:rsidRPr="00DF3809">
                      <w:rPr>
                        <w:rFonts w:ascii="Arial" w:eastAsia="Times New Roman" w:hAnsi="Arial" w:cs="Arial"/>
                        <w:color w:val="212121"/>
                        <w:sz w:val="20"/>
                        <w:szCs w:val="20"/>
                        <w:u w:val="single"/>
                      </w:rPr>
                      <w:t>Help</w:t>
                    </w:r>
                  </w:hyperlink>
                </w:p>
              </w:tc>
            </w:tr>
          </w:tbl>
          <w:p w14:paraId="4EF6B1B8" w14:textId="77777777" w:rsidR="00DF3809" w:rsidRPr="00DF3809" w:rsidRDefault="00DF3809" w:rsidP="00DF3809">
            <w:pPr>
              <w:spacing w:after="0" w:line="240" w:lineRule="auto"/>
              <w:rPr>
                <w:rFonts w:ascii="Times New Roman" w:eastAsia="Times New Roman" w:hAnsi="Times New Roman" w:cs="Times New Roman"/>
                <w:sz w:val="24"/>
                <w:szCs w:val="24"/>
              </w:rPr>
            </w:pPr>
          </w:p>
        </w:tc>
      </w:tr>
      <w:tr w:rsidR="00DF3809" w:rsidRPr="00DF3809" w14:paraId="486FF262" w14:textId="77777777" w:rsidTr="00DF3809">
        <w:tblPrEx>
          <w:jc w:val="left"/>
          <w:tblCellSpacing w:w="0" w:type="nil"/>
        </w:tblPrEx>
        <w:tc>
          <w:tcPr>
            <w:tcW w:w="0" w:type="auto"/>
            <w:tcMar>
              <w:top w:w="0" w:type="dxa"/>
              <w:left w:w="150" w:type="dxa"/>
              <w:bottom w:w="0" w:type="dxa"/>
              <w:right w:w="150" w:type="dxa"/>
            </w:tcMar>
            <w:hideMark/>
          </w:tcPr>
          <w:tbl>
            <w:tblPr>
              <w:tblpPr w:leftFromText="45" w:rightFromText="45" w:vertAnchor="text" w:tblpXSpec="right" w:tblpYSpec="center"/>
              <w:tblW w:w="11276" w:type="dxa"/>
              <w:tblCellMar>
                <w:left w:w="0" w:type="dxa"/>
                <w:right w:w="0" w:type="dxa"/>
              </w:tblCellMar>
              <w:tblLook w:val="04A0" w:firstRow="1" w:lastRow="0" w:firstColumn="1" w:lastColumn="0" w:noHBand="0" w:noVBand="1"/>
            </w:tblPr>
            <w:tblGrid>
              <w:gridCol w:w="9836"/>
              <w:gridCol w:w="1440"/>
            </w:tblGrid>
            <w:tr w:rsidR="00DF3809" w:rsidRPr="00DF3809" w14:paraId="1E558341" w14:textId="77777777">
              <w:tc>
                <w:tcPr>
                  <w:tcW w:w="0" w:type="auto"/>
                  <w:gridSpan w:val="2"/>
                  <w:tcMar>
                    <w:top w:w="150" w:type="dxa"/>
                    <w:left w:w="0" w:type="dxa"/>
                    <w:bottom w:w="0" w:type="dxa"/>
                    <w:right w:w="0" w:type="dxa"/>
                  </w:tcMar>
                  <w:hideMark/>
                </w:tcPr>
                <w:p w14:paraId="2A3069BF" w14:textId="77777777" w:rsidR="00DF3809" w:rsidRPr="00DF3809" w:rsidRDefault="00DF3809" w:rsidP="00DF3809">
                  <w:pPr>
                    <w:spacing w:after="0" w:line="240" w:lineRule="auto"/>
                    <w:rPr>
                      <w:rFonts w:ascii="Times New Roman" w:eastAsia="Times New Roman" w:hAnsi="Times New Roman" w:cs="Times New Roman"/>
                      <w:sz w:val="24"/>
                      <w:szCs w:val="24"/>
                    </w:rPr>
                  </w:pPr>
                  <w:r w:rsidRPr="00DF3809">
                    <w:rPr>
                      <w:rFonts w:ascii="Times New Roman" w:eastAsia="Times New Roman" w:hAnsi="Times New Roman" w:cs="Times New Roman"/>
                      <w:sz w:val="24"/>
                      <w:szCs w:val="24"/>
                    </w:rPr>
                    <w:pict w14:anchorId="2E088719">
                      <v:rect id="_x0000_i1042" style="width:0;height:1.5pt" o:hralign="center" o:hrstd="t" o:hr="t" fillcolor="#a0a0a0" stroked="f"/>
                    </w:pict>
                  </w:r>
                </w:p>
              </w:tc>
            </w:tr>
            <w:tr w:rsidR="00DF3809" w:rsidRPr="00DF3809" w14:paraId="4FF3D9BD" w14:textId="77777777">
              <w:tc>
                <w:tcPr>
                  <w:tcW w:w="0" w:type="auto"/>
                  <w:tcMar>
                    <w:top w:w="150" w:type="dxa"/>
                    <w:left w:w="0" w:type="dxa"/>
                    <w:bottom w:w="150" w:type="dxa"/>
                    <w:right w:w="75" w:type="dxa"/>
                  </w:tcMar>
                  <w:hideMark/>
                </w:tcPr>
                <w:p w14:paraId="5199174C" w14:textId="77777777" w:rsidR="00DF3809" w:rsidRPr="00DF3809" w:rsidRDefault="00DF3809" w:rsidP="00DF3809">
                  <w:pPr>
                    <w:spacing w:after="0" w:line="240" w:lineRule="auto"/>
                    <w:rPr>
                      <w:rFonts w:ascii="Times New Roman" w:eastAsia="Times New Roman" w:hAnsi="Times New Roman" w:cs="Times New Roman"/>
                      <w:sz w:val="24"/>
                      <w:szCs w:val="24"/>
                    </w:rPr>
                  </w:pPr>
                  <w:r w:rsidRPr="00DF3809">
                    <w:rPr>
                      <w:rFonts w:ascii="Arial" w:eastAsia="Times New Roman" w:hAnsi="Arial" w:cs="Arial"/>
                      <w:color w:val="757575"/>
                      <w:sz w:val="15"/>
                      <w:szCs w:val="15"/>
                    </w:rPr>
                    <w:t>This email was sent to [[EMAIL_ADDRESS]] using GovDelivery Communications Cloud on behalf of: [[ACCOUNT_NAME]] · 1400 Independence Avenue SW · Washington, D.C. 20250</w:t>
                  </w:r>
                </w:p>
              </w:tc>
              <w:tc>
                <w:tcPr>
                  <w:tcW w:w="1425" w:type="dxa"/>
                  <w:tcMar>
                    <w:top w:w="150" w:type="dxa"/>
                    <w:left w:w="0" w:type="dxa"/>
                    <w:bottom w:w="0" w:type="dxa"/>
                    <w:right w:w="0" w:type="dxa"/>
                  </w:tcMar>
                  <w:hideMark/>
                </w:tcPr>
                <w:p w14:paraId="791FB1C5" w14:textId="3A5ABA8A" w:rsidR="00DF3809" w:rsidRPr="00DF3809" w:rsidRDefault="00DF3809" w:rsidP="00DF3809">
                  <w:pPr>
                    <w:spacing w:after="0" w:line="240" w:lineRule="auto"/>
                    <w:jc w:val="right"/>
                    <w:rPr>
                      <w:rFonts w:ascii="Times New Roman" w:eastAsia="Times New Roman" w:hAnsi="Times New Roman" w:cs="Times New Roman"/>
                      <w:sz w:val="24"/>
                      <w:szCs w:val="24"/>
                    </w:rPr>
                  </w:pPr>
                  <w:hyperlink r:id="rId41" w:tgtFrame="_blank" w:history="1">
                    <w:r w:rsidRPr="00DF3809">
                      <w:rPr>
                        <w:rFonts w:ascii="Times New Roman" w:eastAsia="Times New Roman" w:hAnsi="Times New Roman" w:cs="Times New Roman"/>
                        <w:noProof/>
                        <w:sz w:val="24"/>
                        <w:szCs w:val="24"/>
                      </w:rPr>
                      <w:drawing>
                        <wp:anchor distT="0" distB="0" distL="0" distR="0" simplePos="0" relativeHeight="251658240" behindDoc="0" locked="0" layoutInCell="1" allowOverlap="0" wp14:anchorId="452CB343" wp14:editId="7CFABE12">
                          <wp:simplePos x="0" y="0"/>
                          <wp:positionH relativeFrom="column">
                            <wp:align>right</wp:align>
                          </wp:positionH>
                          <wp:positionV relativeFrom="line">
                            <wp:posOffset>0</wp:posOffset>
                          </wp:positionV>
                          <wp:extent cx="904875" cy="257175"/>
                          <wp:effectExtent l="0" t="0" r="9525" b="9525"/>
                          <wp:wrapSquare wrapText="bothSides"/>
                          <wp:docPr id="12" name="Picture 12" descr="GovDelivery logo">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Delivery logo">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14:paraId="58F4F536" w14:textId="77777777" w:rsidR="00DF3809" w:rsidRPr="00DF3809" w:rsidRDefault="00DF3809" w:rsidP="00DF3809">
            <w:pPr>
              <w:spacing w:after="0" w:line="240" w:lineRule="auto"/>
              <w:rPr>
                <w:rFonts w:ascii="Times New Roman" w:eastAsia="Times New Roman" w:hAnsi="Times New Roman" w:cs="Times New Roman"/>
                <w:sz w:val="24"/>
                <w:szCs w:val="24"/>
              </w:rPr>
            </w:pPr>
          </w:p>
        </w:tc>
      </w:tr>
    </w:tbl>
    <w:p w14:paraId="59D634F8" w14:textId="77777777" w:rsidR="004A43EC" w:rsidRDefault="004A43EC"/>
    <w:sectPr w:rsidR="004A43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A16F7"/>
    <w:multiLevelType w:val="multilevel"/>
    <w:tmpl w:val="6982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31287F"/>
    <w:multiLevelType w:val="multilevel"/>
    <w:tmpl w:val="765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809"/>
    <w:rsid w:val="004A43EC"/>
    <w:rsid w:val="00DF3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A1FC7B"/>
  <w15:chartTrackingRefBased/>
  <w15:docId w15:val="{5D94B576-CE79-406A-9E11-823AED16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38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0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F38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3809"/>
    <w:rPr>
      <w:b/>
      <w:bCs/>
    </w:rPr>
  </w:style>
  <w:style w:type="character" w:styleId="Hyperlink">
    <w:name w:val="Hyperlink"/>
    <w:basedOn w:val="DefaultParagraphFont"/>
    <w:uiPriority w:val="99"/>
    <w:semiHidden/>
    <w:unhideWhenUsed/>
    <w:rsid w:val="00DF3809"/>
    <w:rPr>
      <w:color w:val="0000FF"/>
      <w:u w:val="single"/>
    </w:rPr>
  </w:style>
  <w:style w:type="character" w:styleId="Emphasis">
    <w:name w:val="Emphasis"/>
    <w:basedOn w:val="DefaultParagraphFont"/>
    <w:uiPriority w:val="20"/>
    <w:qFormat/>
    <w:rsid w:val="00DF3809"/>
    <w:rPr>
      <w:i/>
      <w:iCs/>
    </w:rPr>
  </w:style>
  <w:style w:type="paragraph" w:customStyle="1" w:styleId="gdp">
    <w:name w:val="gd_p"/>
    <w:basedOn w:val="Normal"/>
    <w:rsid w:val="00DF38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630838">
      <w:bodyDiv w:val="1"/>
      <w:marLeft w:val="0"/>
      <w:marRight w:val="0"/>
      <w:marTop w:val="0"/>
      <w:marBottom w:val="0"/>
      <w:divBdr>
        <w:top w:val="none" w:sz="0" w:space="0" w:color="auto"/>
        <w:left w:val="none" w:sz="0" w:space="0" w:color="auto"/>
        <w:bottom w:val="none" w:sz="0" w:space="0" w:color="auto"/>
        <w:right w:val="none" w:sz="0" w:space="0" w:color="auto"/>
      </w:divBdr>
      <w:divsChild>
        <w:div w:id="86272429">
          <w:marLeft w:val="0"/>
          <w:marRight w:val="0"/>
          <w:marTop w:val="0"/>
          <w:marBottom w:val="0"/>
          <w:divBdr>
            <w:top w:val="none" w:sz="0" w:space="0" w:color="auto"/>
            <w:left w:val="none" w:sz="0" w:space="0" w:color="auto"/>
            <w:bottom w:val="none" w:sz="0" w:space="0" w:color="auto"/>
            <w:right w:val="none" w:sz="0" w:space="0" w:color="auto"/>
          </w:divBdr>
          <w:divsChild>
            <w:div w:id="554512201">
              <w:marLeft w:val="0"/>
              <w:marRight w:val="0"/>
              <w:marTop w:val="0"/>
              <w:marBottom w:val="0"/>
              <w:divBdr>
                <w:top w:val="none" w:sz="0" w:space="0" w:color="auto"/>
                <w:left w:val="none" w:sz="0" w:space="0" w:color="auto"/>
                <w:bottom w:val="none" w:sz="0" w:space="0" w:color="auto"/>
                <w:right w:val="none" w:sz="0" w:space="0" w:color="auto"/>
              </w:divBdr>
              <w:divsChild>
                <w:div w:id="1689677382">
                  <w:marLeft w:val="0"/>
                  <w:marRight w:val="0"/>
                  <w:marTop w:val="0"/>
                  <w:marBottom w:val="0"/>
                  <w:divBdr>
                    <w:top w:val="none" w:sz="0" w:space="0" w:color="auto"/>
                    <w:left w:val="none" w:sz="0" w:space="0" w:color="auto"/>
                    <w:bottom w:val="none" w:sz="0" w:space="0" w:color="auto"/>
                    <w:right w:val="none" w:sz="0" w:space="0" w:color="auto"/>
                  </w:divBdr>
                  <w:divsChild>
                    <w:div w:id="1209298691">
                      <w:marLeft w:val="0"/>
                      <w:marRight w:val="0"/>
                      <w:marTop w:val="0"/>
                      <w:marBottom w:val="0"/>
                      <w:divBdr>
                        <w:top w:val="none" w:sz="0" w:space="0" w:color="auto"/>
                        <w:left w:val="none" w:sz="0" w:space="0" w:color="auto"/>
                        <w:bottom w:val="none" w:sz="0" w:space="0" w:color="auto"/>
                        <w:right w:val="none" w:sz="0" w:space="0" w:color="auto"/>
                      </w:divBdr>
                      <w:divsChild>
                        <w:div w:id="3470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835443">
              <w:marLeft w:val="0"/>
              <w:marRight w:val="0"/>
              <w:marTop w:val="0"/>
              <w:marBottom w:val="0"/>
              <w:divBdr>
                <w:top w:val="none" w:sz="0" w:space="0" w:color="auto"/>
                <w:left w:val="none" w:sz="0" w:space="0" w:color="auto"/>
                <w:bottom w:val="none" w:sz="0" w:space="0" w:color="auto"/>
                <w:right w:val="none" w:sz="0" w:space="0" w:color="auto"/>
              </w:divBdr>
              <w:divsChild>
                <w:div w:id="826677826">
                  <w:marLeft w:val="0"/>
                  <w:marRight w:val="0"/>
                  <w:marTop w:val="0"/>
                  <w:marBottom w:val="0"/>
                  <w:divBdr>
                    <w:top w:val="none" w:sz="0" w:space="0" w:color="auto"/>
                    <w:left w:val="none" w:sz="0" w:space="0" w:color="auto"/>
                    <w:bottom w:val="none" w:sz="0" w:space="0" w:color="auto"/>
                    <w:right w:val="none" w:sz="0" w:space="0" w:color="auto"/>
                  </w:divBdr>
                  <w:divsChild>
                    <w:div w:id="3288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22">
              <w:marLeft w:val="0"/>
              <w:marRight w:val="0"/>
              <w:marTop w:val="0"/>
              <w:marBottom w:val="0"/>
              <w:divBdr>
                <w:top w:val="none" w:sz="0" w:space="0" w:color="auto"/>
                <w:left w:val="none" w:sz="0" w:space="0" w:color="auto"/>
                <w:bottom w:val="none" w:sz="0" w:space="0" w:color="auto"/>
                <w:right w:val="none" w:sz="0" w:space="0" w:color="auto"/>
              </w:divBdr>
              <w:divsChild>
                <w:div w:id="1326401450">
                  <w:marLeft w:val="0"/>
                  <w:marRight w:val="0"/>
                  <w:marTop w:val="0"/>
                  <w:marBottom w:val="0"/>
                  <w:divBdr>
                    <w:top w:val="none" w:sz="0" w:space="0" w:color="auto"/>
                    <w:left w:val="none" w:sz="0" w:space="0" w:color="auto"/>
                    <w:bottom w:val="none" w:sz="0" w:space="0" w:color="auto"/>
                    <w:right w:val="none" w:sz="0" w:space="0" w:color="auto"/>
                  </w:divBdr>
                  <w:divsChild>
                    <w:div w:id="1695038670">
                      <w:marLeft w:val="0"/>
                      <w:marRight w:val="0"/>
                      <w:marTop w:val="0"/>
                      <w:marBottom w:val="0"/>
                      <w:divBdr>
                        <w:top w:val="none" w:sz="0" w:space="0" w:color="auto"/>
                        <w:left w:val="none" w:sz="0" w:space="0" w:color="auto"/>
                        <w:bottom w:val="none" w:sz="0" w:space="0" w:color="auto"/>
                        <w:right w:val="none" w:sz="0" w:space="0" w:color="auto"/>
                      </w:divBdr>
                    </w:div>
                  </w:divsChild>
                </w:div>
                <w:div w:id="1691830121">
                  <w:marLeft w:val="0"/>
                  <w:marRight w:val="0"/>
                  <w:marTop w:val="0"/>
                  <w:marBottom w:val="0"/>
                  <w:divBdr>
                    <w:top w:val="none" w:sz="0" w:space="0" w:color="auto"/>
                    <w:left w:val="none" w:sz="0" w:space="0" w:color="auto"/>
                    <w:bottom w:val="none" w:sz="0" w:space="0" w:color="auto"/>
                    <w:right w:val="none" w:sz="0" w:space="0" w:color="auto"/>
                  </w:divBdr>
                </w:div>
                <w:div w:id="533494570">
                  <w:marLeft w:val="0"/>
                  <w:marRight w:val="0"/>
                  <w:marTop w:val="0"/>
                  <w:marBottom w:val="0"/>
                  <w:divBdr>
                    <w:top w:val="none" w:sz="0" w:space="0" w:color="auto"/>
                    <w:left w:val="none" w:sz="0" w:space="0" w:color="auto"/>
                    <w:bottom w:val="none" w:sz="0" w:space="0" w:color="auto"/>
                    <w:right w:val="none" w:sz="0" w:space="0" w:color="auto"/>
                  </w:divBdr>
                  <w:divsChild>
                    <w:div w:id="496575254">
                      <w:marLeft w:val="0"/>
                      <w:marRight w:val="0"/>
                      <w:marTop w:val="0"/>
                      <w:marBottom w:val="0"/>
                      <w:divBdr>
                        <w:top w:val="none" w:sz="0" w:space="0" w:color="auto"/>
                        <w:left w:val="none" w:sz="0" w:space="0" w:color="auto"/>
                        <w:bottom w:val="none" w:sz="0" w:space="0" w:color="auto"/>
                        <w:right w:val="none" w:sz="0" w:space="0" w:color="auto"/>
                      </w:divBdr>
                      <w:divsChild>
                        <w:div w:id="5732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19130">
              <w:marLeft w:val="0"/>
              <w:marRight w:val="0"/>
              <w:marTop w:val="0"/>
              <w:marBottom w:val="0"/>
              <w:divBdr>
                <w:top w:val="none" w:sz="0" w:space="0" w:color="auto"/>
                <w:left w:val="none" w:sz="0" w:space="0" w:color="auto"/>
                <w:bottom w:val="none" w:sz="0" w:space="0" w:color="auto"/>
                <w:right w:val="none" w:sz="0" w:space="0" w:color="auto"/>
              </w:divBdr>
              <w:divsChild>
                <w:div w:id="902450709">
                  <w:marLeft w:val="0"/>
                  <w:marRight w:val="0"/>
                  <w:marTop w:val="0"/>
                  <w:marBottom w:val="0"/>
                  <w:divBdr>
                    <w:top w:val="none" w:sz="0" w:space="0" w:color="auto"/>
                    <w:left w:val="none" w:sz="0" w:space="0" w:color="auto"/>
                    <w:bottom w:val="none" w:sz="0" w:space="0" w:color="auto"/>
                    <w:right w:val="none" w:sz="0" w:space="0" w:color="auto"/>
                  </w:divBdr>
                </w:div>
                <w:div w:id="1743524971">
                  <w:marLeft w:val="0"/>
                  <w:marRight w:val="0"/>
                  <w:marTop w:val="0"/>
                  <w:marBottom w:val="0"/>
                  <w:divBdr>
                    <w:top w:val="none" w:sz="0" w:space="0" w:color="auto"/>
                    <w:left w:val="none" w:sz="0" w:space="0" w:color="auto"/>
                    <w:bottom w:val="none" w:sz="0" w:space="0" w:color="auto"/>
                    <w:right w:val="none" w:sz="0" w:space="0" w:color="auto"/>
                  </w:divBdr>
                  <w:divsChild>
                    <w:div w:id="1902011966">
                      <w:marLeft w:val="0"/>
                      <w:marRight w:val="0"/>
                      <w:marTop w:val="0"/>
                      <w:marBottom w:val="0"/>
                      <w:divBdr>
                        <w:top w:val="none" w:sz="0" w:space="0" w:color="auto"/>
                        <w:left w:val="none" w:sz="0" w:space="0" w:color="auto"/>
                        <w:bottom w:val="none" w:sz="0" w:space="0" w:color="auto"/>
                        <w:right w:val="none" w:sz="0" w:space="0" w:color="auto"/>
                      </w:divBdr>
                      <w:divsChild>
                        <w:div w:id="192310339">
                          <w:marLeft w:val="0"/>
                          <w:marRight w:val="0"/>
                          <w:marTop w:val="0"/>
                          <w:marBottom w:val="0"/>
                          <w:divBdr>
                            <w:top w:val="none" w:sz="0" w:space="0" w:color="auto"/>
                            <w:left w:val="none" w:sz="0" w:space="0" w:color="auto"/>
                            <w:bottom w:val="none" w:sz="0" w:space="0" w:color="auto"/>
                            <w:right w:val="none" w:sz="0" w:space="0" w:color="auto"/>
                          </w:divBdr>
                          <w:divsChild>
                            <w:div w:id="203909748">
                              <w:marLeft w:val="0"/>
                              <w:marRight w:val="0"/>
                              <w:marTop w:val="0"/>
                              <w:marBottom w:val="0"/>
                              <w:divBdr>
                                <w:top w:val="none" w:sz="0" w:space="0" w:color="auto"/>
                                <w:left w:val="none" w:sz="0" w:space="0" w:color="auto"/>
                                <w:bottom w:val="none" w:sz="0" w:space="0" w:color="auto"/>
                                <w:right w:val="none" w:sz="0" w:space="0" w:color="auto"/>
                              </w:divBdr>
                            </w:div>
                          </w:divsChild>
                        </w:div>
                        <w:div w:id="21463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8857">
                  <w:marLeft w:val="0"/>
                  <w:marRight w:val="0"/>
                  <w:marTop w:val="0"/>
                  <w:marBottom w:val="0"/>
                  <w:divBdr>
                    <w:top w:val="none" w:sz="0" w:space="0" w:color="auto"/>
                    <w:left w:val="none" w:sz="0" w:space="0" w:color="auto"/>
                    <w:bottom w:val="none" w:sz="0" w:space="0" w:color="auto"/>
                    <w:right w:val="none" w:sz="0" w:space="0" w:color="auto"/>
                  </w:divBdr>
                  <w:divsChild>
                    <w:div w:id="196504160">
                      <w:marLeft w:val="0"/>
                      <w:marRight w:val="0"/>
                      <w:marTop w:val="0"/>
                      <w:marBottom w:val="0"/>
                      <w:divBdr>
                        <w:top w:val="none" w:sz="0" w:space="0" w:color="auto"/>
                        <w:left w:val="none" w:sz="0" w:space="0" w:color="auto"/>
                        <w:bottom w:val="none" w:sz="0" w:space="0" w:color="auto"/>
                        <w:right w:val="none" w:sz="0" w:space="0" w:color="auto"/>
                      </w:divBdr>
                      <w:divsChild>
                        <w:div w:id="15715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3305">
                  <w:marLeft w:val="0"/>
                  <w:marRight w:val="0"/>
                  <w:marTop w:val="0"/>
                  <w:marBottom w:val="0"/>
                  <w:divBdr>
                    <w:top w:val="none" w:sz="0" w:space="0" w:color="auto"/>
                    <w:left w:val="none" w:sz="0" w:space="0" w:color="auto"/>
                    <w:bottom w:val="none" w:sz="0" w:space="0" w:color="auto"/>
                    <w:right w:val="none" w:sz="0" w:space="0" w:color="auto"/>
                  </w:divBdr>
                </w:div>
                <w:div w:id="926307676">
                  <w:marLeft w:val="0"/>
                  <w:marRight w:val="0"/>
                  <w:marTop w:val="0"/>
                  <w:marBottom w:val="0"/>
                  <w:divBdr>
                    <w:top w:val="none" w:sz="0" w:space="0" w:color="auto"/>
                    <w:left w:val="none" w:sz="0" w:space="0" w:color="auto"/>
                    <w:bottom w:val="none" w:sz="0" w:space="0" w:color="auto"/>
                    <w:right w:val="none" w:sz="0" w:space="0" w:color="auto"/>
                  </w:divBdr>
                  <w:divsChild>
                    <w:div w:id="1606767310">
                      <w:marLeft w:val="0"/>
                      <w:marRight w:val="0"/>
                      <w:marTop w:val="0"/>
                      <w:marBottom w:val="0"/>
                      <w:divBdr>
                        <w:top w:val="none" w:sz="0" w:space="0" w:color="auto"/>
                        <w:left w:val="none" w:sz="0" w:space="0" w:color="auto"/>
                        <w:bottom w:val="none" w:sz="0" w:space="0" w:color="auto"/>
                        <w:right w:val="none" w:sz="0" w:space="0" w:color="auto"/>
                      </w:divBdr>
                    </w:div>
                  </w:divsChild>
                </w:div>
                <w:div w:id="1639336951">
                  <w:marLeft w:val="0"/>
                  <w:marRight w:val="0"/>
                  <w:marTop w:val="0"/>
                  <w:marBottom w:val="0"/>
                  <w:divBdr>
                    <w:top w:val="none" w:sz="0" w:space="0" w:color="auto"/>
                    <w:left w:val="none" w:sz="0" w:space="0" w:color="auto"/>
                    <w:bottom w:val="none" w:sz="0" w:space="0" w:color="auto"/>
                    <w:right w:val="none" w:sz="0" w:space="0" w:color="auto"/>
                  </w:divBdr>
                  <w:divsChild>
                    <w:div w:id="2120564279">
                      <w:marLeft w:val="0"/>
                      <w:marRight w:val="0"/>
                      <w:marTop w:val="0"/>
                      <w:marBottom w:val="0"/>
                      <w:divBdr>
                        <w:top w:val="none" w:sz="0" w:space="0" w:color="auto"/>
                        <w:left w:val="none" w:sz="0" w:space="0" w:color="auto"/>
                        <w:bottom w:val="none" w:sz="0" w:space="0" w:color="auto"/>
                        <w:right w:val="none" w:sz="0" w:space="0" w:color="auto"/>
                      </w:divBdr>
                      <w:divsChild>
                        <w:div w:id="960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90441">
                  <w:marLeft w:val="0"/>
                  <w:marRight w:val="0"/>
                  <w:marTop w:val="0"/>
                  <w:marBottom w:val="0"/>
                  <w:divBdr>
                    <w:top w:val="none" w:sz="0" w:space="0" w:color="auto"/>
                    <w:left w:val="none" w:sz="0" w:space="0" w:color="auto"/>
                    <w:bottom w:val="none" w:sz="0" w:space="0" w:color="auto"/>
                    <w:right w:val="none" w:sz="0" w:space="0" w:color="auto"/>
                  </w:divBdr>
                </w:div>
                <w:div w:id="469901253">
                  <w:marLeft w:val="0"/>
                  <w:marRight w:val="0"/>
                  <w:marTop w:val="0"/>
                  <w:marBottom w:val="0"/>
                  <w:divBdr>
                    <w:top w:val="none" w:sz="0" w:space="0" w:color="auto"/>
                    <w:left w:val="none" w:sz="0" w:space="0" w:color="auto"/>
                    <w:bottom w:val="none" w:sz="0" w:space="0" w:color="auto"/>
                    <w:right w:val="none" w:sz="0" w:space="0" w:color="auto"/>
                  </w:divBdr>
                  <w:divsChild>
                    <w:div w:id="825628886">
                      <w:marLeft w:val="0"/>
                      <w:marRight w:val="0"/>
                      <w:marTop w:val="0"/>
                      <w:marBottom w:val="0"/>
                      <w:divBdr>
                        <w:top w:val="none" w:sz="0" w:space="0" w:color="auto"/>
                        <w:left w:val="none" w:sz="0" w:space="0" w:color="auto"/>
                        <w:bottom w:val="none" w:sz="0" w:space="0" w:color="auto"/>
                        <w:right w:val="none" w:sz="0" w:space="0" w:color="auto"/>
                      </w:divBdr>
                      <w:divsChild>
                        <w:div w:id="766732513">
                          <w:marLeft w:val="0"/>
                          <w:marRight w:val="0"/>
                          <w:marTop w:val="0"/>
                          <w:marBottom w:val="0"/>
                          <w:divBdr>
                            <w:top w:val="none" w:sz="0" w:space="0" w:color="auto"/>
                            <w:left w:val="none" w:sz="0" w:space="0" w:color="auto"/>
                            <w:bottom w:val="none" w:sz="0" w:space="0" w:color="auto"/>
                            <w:right w:val="none" w:sz="0" w:space="0" w:color="auto"/>
                          </w:divBdr>
                          <w:divsChild>
                            <w:div w:id="958947656">
                              <w:marLeft w:val="0"/>
                              <w:marRight w:val="0"/>
                              <w:marTop w:val="0"/>
                              <w:marBottom w:val="0"/>
                              <w:divBdr>
                                <w:top w:val="none" w:sz="0" w:space="0" w:color="auto"/>
                                <w:left w:val="none" w:sz="0" w:space="0" w:color="auto"/>
                                <w:bottom w:val="none" w:sz="0" w:space="0" w:color="auto"/>
                                <w:right w:val="none" w:sz="0" w:space="0" w:color="auto"/>
                              </w:divBdr>
                            </w:div>
                          </w:divsChild>
                        </w:div>
                        <w:div w:id="747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5283">
                  <w:marLeft w:val="0"/>
                  <w:marRight w:val="0"/>
                  <w:marTop w:val="0"/>
                  <w:marBottom w:val="0"/>
                  <w:divBdr>
                    <w:top w:val="none" w:sz="0" w:space="0" w:color="auto"/>
                    <w:left w:val="none" w:sz="0" w:space="0" w:color="auto"/>
                    <w:bottom w:val="none" w:sz="0" w:space="0" w:color="auto"/>
                    <w:right w:val="none" w:sz="0" w:space="0" w:color="auto"/>
                  </w:divBdr>
                  <w:divsChild>
                    <w:div w:id="1597639683">
                      <w:marLeft w:val="0"/>
                      <w:marRight w:val="0"/>
                      <w:marTop w:val="0"/>
                      <w:marBottom w:val="0"/>
                      <w:divBdr>
                        <w:top w:val="none" w:sz="0" w:space="0" w:color="auto"/>
                        <w:left w:val="none" w:sz="0" w:space="0" w:color="auto"/>
                        <w:bottom w:val="none" w:sz="0" w:space="0" w:color="auto"/>
                        <w:right w:val="none" w:sz="0" w:space="0" w:color="auto"/>
                      </w:divBdr>
                      <w:divsChild>
                        <w:div w:id="13746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2405">
                  <w:marLeft w:val="0"/>
                  <w:marRight w:val="0"/>
                  <w:marTop w:val="0"/>
                  <w:marBottom w:val="0"/>
                  <w:divBdr>
                    <w:top w:val="none" w:sz="0" w:space="0" w:color="auto"/>
                    <w:left w:val="none" w:sz="0" w:space="0" w:color="auto"/>
                    <w:bottom w:val="none" w:sz="0" w:space="0" w:color="auto"/>
                    <w:right w:val="none" w:sz="0" w:space="0" w:color="auto"/>
                  </w:divBdr>
                </w:div>
                <w:div w:id="117379460">
                  <w:marLeft w:val="0"/>
                  <w:marRight w:val="0"/>
                  <w:marTop w:val="0"/>
                  <w:marBottom w:val="0"/>
                  <w:divBdr>
                    <w:top w:val="none" w:sz="0" w:space="0" w:color="auto"/>
                    <w:left w:val="none" w:sz="0" w:space="0" w:color="auto"/>
                    <w:bottom w:val="none" w:sz="0" w:space="0" w:color="auto"/>
                    <w:right w:val="none" w:sz="0" w:space="0" w:color="auto"/>
                  </w:divBdr>
                  <w:divsChild>
                    <w:div w:id="265617928">
                      <w:marLeft w:val="0"/>
                      <w:marRight w:val="0"/>
                      <w:marTop w:val="0"/>
                      <w:marBottom w:val="0"/>
                      <w:divBdr>
                        <w:top w:val="none" w:sz="0" w:space="0" w:color="auto"/>
                        <w:left w:val="none" w:sz="0" w:space="0" w:color="auto"/>
                        <w:bottom w:val="none" w:sz="0" w:space="0" w:color="auto"/>
                        <w:right w:val="none" w:sz="0" w:space="0" w:color="auto"/>
                      </w:divBdr>
                      <w:divsChild>
                        <w:div w:id="913705178">
                          <w:marLeft w:val="0"/>
                          <w:marRight w:val="0"/>
                          <w:marTop w:val="0"/>
                          <w:marBottom w:val="0"/>
                          <w:divBdr>
                            <w:top w:val="none" w:sz="0" w:space="0" w:color="auto"/>
                            <w:left w:val="none" w:sz="0" w:space="0" w:color="auto"/>
                            <w:bottom w:val="none" w:sz="0" w:space="0" w:color="auto"/>
                            <w:right w:val="none" w:sz="0" w:space="0" w:color="auto"/>
                          </w:divBdr>
                          <w:divsChild>
                            <w:div w:id="1237665395">
                              <w:marLeft w:val="0"/>
                              <w:marRight w:val="0"/>
                              <w:marTop w:val="0"/>
                              <w:marBottom w:val="0"/>
                              <w:divBdr>
                                <w:top w:val="none" w:sz="0" w:space="0" w:color="auto"/>
                                <w:left w:val="none" w:sz="0" w:space="0" w:color="auto"/>
                                <w:bottom w:val="none" w:sz="0" w:space="0" w:color="auto"/>
                                <w:right w:val="none" w:sz="0" w:space="0" w:color="auto"/>
                              </w:divBdr>
                            </w:div>
                          </w:divsChild>
                        </w:div>
                        <w:div w:id="10005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3313">
                  <w:marLeft w:val="0"/>
                  <w:marRight w:val="0"/>
                  <w:marTop w:val="0"/>
                  <w:marBottom w:val="0"/>
                  <w:divBdr>
                    <w:top w:val="none" w:sz="0" w:space="0" w:color="auto"/>
                    <w:left w:val="none" w:sz="0" w:space="0" w:color="auto"/>
                    <w:bottom w:val="none" w:sz="0" w:space="0" w:color="auto"/>
                    <w:right w:val="none" w:sz="0" w:space="0" w:color="auto"/>
                  </w:divBdr>
                  <w:divsChild>
                    <w:div w:id="1330673972">
                      <w:marLeft w:val="0"/>
                      <w:marRight w:val="0"/>
                      <w:marTop w:val="0"/>
                      <w:marBottom w:val="0"/>
                      <w:divBdr>
                        <w:top w:val="none" w:sz="0" w:space="0" w:color="auto"/>
                        <w:left w:val="none" w:sz="0" w:space="0" w:color="auto"/>
                        <w:bottom w:val="none" w:sz="0" w:space="0" w:color="auto"/>
                        <w:right w:val="none" w:sz="0" w:space="0" w:color="auto"/>
                      </w:divBdr>
                      <w:divsChild>
                        <w:div w:id="2210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2411">
                  <w:marLeft w:val="0"/>
                  <w:marRight w:val="0"/>
                  <w:marTop w:val="0"/>
                  <w:marBottom w:val="0"/>
                  <w:divBdr>
                    <w:top w:val="none" w:sz="0" w:space="0" w:color="auto"/>
                    <w:left w:val="none" w:sz="0" w:space="0" w:color="auto"/>
                    <w:bottom w:val="none" w:sz="0" w:space="0" w:color="auto"/>
                    <w:right w:val="none" w:sz="0" w:space="0" w:color="auto"/>
                  </w:divBdr>
                </w:div>
                <w:div w:id="901335634">
                  <w:marLeft w:val="0"/>
                  <w:marRight w:val="0"/>
                  <w:marTop w:val="0"/>
                  <w:marBottom w:val="0"/>
                  <w:divBdr>
                    <w:top w:val="none" w:sz="0" w:space="0" w:color="auto"/>
                    <w:left w:val="none" w:sz="0" w:space="0" w:color="auto"/>
                    <w:bottom w:val="none" w:sz="0" w:space="0" w:color="auto"/>
                    <w:right w:val="none" w:sz="0" w:space="0" w:color="auto"/>
                  </w:divBdr>
                  <w:divsChild>
                    <w:div w:id="305746774">
                      <w:marLeft w:val="0"/>
                      <w:marRight w:val="0"/>
                      <w:marTop w:val="0"/>
                      <w:marBottom w:val="0"/>
                      <w:divBdr>
                        <w:top w:val="none" w:sz="0" w:space="0" w:color="auto"/>
                        <w:left w:val="none" w:sz="0" w:space="0" w:color="auto"/>
                        <w:bottom w:val="none" w:sz="0" w:space="0" w:color="auto"/>
                        <w:right w:val="none" w:sz="0" w:space="0" w:color="auto"/>
                      </w:divBdr>
                    </w:div>
                  </w:divsChild>
                </w:div>
                <w:div w:id="835530679">
                  <w:marLeft w:val="0"/>
                  <w:marRight w:val="0"/>
                  <w:marTop w:val="0"/>
                  <w:marBottom w:val="0"/>
                  <w:divBdr>
                    <w:top w:val="none" w:sz="0" w:space="0" w:color="auto"/>
                    <w:left w:val="none" w:sz="0" w:space="0" w:color="auto"/>
                    <w:bottom w:val="none" w:sz="0" w:space="0" w:color="auto"/>
                    <w:right w:val="none" w:sz="0" w:space="0" w:color="auto"/>
                  </w:divBdr>
                  <w:divsChild>
                    <w:div w:id="471220116">
                      <w:marLeft w:val="0"/>
                      <w:marRight w:val="0"/>
                      <w:marTop w:val="0"/>
                      <w:marBottom w:val="0"/>
                      <w:divBdr>
                        <w:top w:val="none" w:sz="0" w:space="0" w:color="auto"/>
                        <w:left w:val="none" w:sz="0" w:space="0" w:color="auto"/>
                        <w:bottom w:val="none" w:sz="0" w:space="0" w:color="auto"/>
                        <w:right w:val="none" w:sz="0" w:space="0" w:color="auto"/>
                      </w:divBdr>
                      <w:divsChild>
                        <w:div w:id="9884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3849">
                  <w:marLeft w:val="0"/>
                  <w:marRight w:val="0"/>
                  <w:marTop w:val="0"/>
                  <w:marBottom w:val="0"/>
                  <w:divBdr>
                    <w:top w:val="none" w:sz="0" w:space="0" w:color="auto"/>
                    <w:left w:val="none" w:sz="0" w:space="0" w:color="auto"/>
                    <w:bottom w:val="none" w:sz="0" w:space="0" w:color="auto"/>
                    <w:right w:val="none" w:sz="0" w:space="0" w:color="auto"/>
                  </w:divBdr>
                </w:div>
                <w:div w:id="445589658">
                  <w:marLeft w:val="0"/>
                  <w:marRight w:val="0"/>
                  <w:marTop w:val="0"/>
                  <w:marBottom w:val="0"/>
                  <w:divBdr>
                    <w:top w:val="none" w:sz="0" w:space="0" w:color="auto"/>
                    <w:left w:val="none" w:sz="0" w:space="0" w:color="auto"/>
                    <w:bottom w:val="none" w:sz="0" w:space="0" w:color="auto"/>
                    <w:right w:val="none" w:sz="0" w:space="0" w:color="auto"/>
                  </w:divBdr>
                  <w:divsChild>
                    <w:div w:id="1310402770">
                      <w:marLeft w:val="0"/>
                      <w:marRight w:val="0"/>
                      <w:marTop w:val="0"/>
                      <w:marBottom w:val="0"/>
                      <w:divBdr>
                        <w:top w:val="none" w:sz="0" w:space="0" w:color="auto"/>
                        <w:left w:val="none" w:sz="0" w:space="0" w:color="auto"/>
                        <w:bottom w:val="none" w:sz="0" w:space="0" w:color="auto"/>
                        <w:right w:val="none" w:sz="0" w:space="0" w:color="auto"/>
                      </w:divBdr>
                      <w:divsChild>
                        <w:div w:id="355931167">
                          <w:marLeft w:val="0"/>
                          <w:marRight w:val="0"/>
                          <w:marTop w:val="0"/>
                          <w:marBottom w:val="0"/>
                          <w:divBdr>
                            <w:top w:val="none" w:sz="0" w:space="0" w:color="auto"/>
                            <w:left w:val="none" w:sz="0" w:space="0" w:color="auto"/>
                            <w:bottom w:val="none" w:sz="0" w:space="0" w:color="auto"/>
                            <w:right w:val="none" w:sz="0" w:space="0" w:color="auto"/>
                          </w:divBdr>
                          <w:divsChild>
                            <w:div w:id="1439905436">
                              <w:marLeft w:val="0"/>
                              <w:marRight w:val="0"/>
                              <w:marTop w:val="0"/>
                              <w:marBottom w:val="0"/>
                              <w:divBdr>
                                <w:top w:val="none" w:sz="0" w:space="0" w:color="auto"/>
                                <w:left w:val="none" w:sz="0" w:space="0" w:color="auto"/>
                                <w:bottom w:val="none" w:sz="0" w:space="0" w:color="auto"/>
                                <w:right w:val="none" w:sz="0" w:space="0" w:color="auto"/>
                              </w:divBdr>
                            </w:div>
                          </w:divsChild>
                        </w:div>
                        <w:div w:id="20509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4393">
              <w:marLeft w:val="0"/>
              <w:marRight w:val="0"/>
              <w:marTop w:val="0"/>
              <w:marBottom w:val="0"/>
              <w:divBdr>
                <w:top w:val="none" w:sz="0" w:space="0" w:color="auto"/>
                <w:left w:val="none" w:sz="0" w:space="0" w:color="auto"/>
                <w:bottom w:val="none" w:sz="0" w:space="0" w:color="auto"/>
                <w:right w:val="none" w:sz="0" w:space="0" w:color="auto"/>
              </w:divBdr>
              <w:divsChild>
                <w:div w:id="1948463607">
                  <w:marLeft w:val="0"/>
                  <w:marRight w:val="0"/>
                  <w:marTop w:val="0"/>
                  <w:marBottom w:val="0"/>
                  <w:divBdr>
                    <w:top w:val="none" w:sz="0" w:space="0" w:color="auto"/>
                    <w:left w:val="none" w:sz="0" w:space="0" w:color="auto"/>
                    <w:bottom w:val="none" w:sz="0" w:space="0" w:color="auto"/>
                    <w:right w:val="none" w:sz="0" w:space="0" w:color="auto"/>
                  </w:divBdr>
                  <w:divsChild>
                    <w:div w:id="1071462147">
                      <w:marLeft w:val="0"/>
                      <w:marRight w:val="0"/>
                      <w:marTop w:val="0"/>
                      <w:marBottom w:val="0"/>
                      <w:divBdr>
                        <w:top w:val="none" w:sz="0" w:space="0" w:color="auto"/>
                        <w:left w:val="none" w:sz="0" w:space="0" w:color="auto"/>
                        <w:bottom w:val="none" w:sz="0" w:space="0" w:color="auto"/>
                        <w:right w:val="none" w:sz="0" w:space="0" w:color="auto"/>
                      </w:divBdr>
                    </w:div>
                  </w:divsChild>
                </w:div>
                <w:div w:id="490482809">
                  <w:marLeft w:val="0"/>
                  <w:marRight w:val="0"/>
                  <w:marTop w:val="0"/>
                  <w:marBottom w:val="0"/>
                  <w:divBdr>
                    <w:top w:val="none" w:sz="0" w:space="0" w:color="auto"/>
                    <w:left w:val="none" w:sz="0" w:space="0" w:color="auto"/>
                    <w:bottom w:val="none" w:sz="0" w:space="0" w:color="auto"/>
                    <w:right w:val="none" w:sz="0" w:space="0" w:color="auto"/>
                  </w:divBdr>
                  <w:divsChild>
                    <w:div w:id="17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4646">
          <w:marLeft w:val="0"/>
          <w:marRight w:val="0"/>
          <w:marTop w:val="0"/>
          <w:marBottom w:val="0"/>
          <w:divBdr>
            <w:top w:val="none" w:sz="0" w:space="0" w:color="auto"/>
            <w:left w:val="none" w:sz="0" w:space="0" w:color="auto"/>
            <w:bottom w:val="none" w:sz="0" w:space="0" w:color="auto"/>
            <w:right w:val="none" w:sz="0" w:space="0" w:color="auto"/>
          </w:divBdr>
          <w:divsChild>
            <w:div w:id="17708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in.govdelivery.com/abe/bulletins/3272117/edit" TargetMode="External"/><Relationship Id="rId13" Type="http://schemas.openxmlformats.org/officeDocument/2006/relationships/hyperlink" Target="https://www.farmers.gov/service-center-locator" TargetMode="External"/><Relationship Id="rId18" Type="http://schemas.openxmlformats.org/officeDocument/2006/relationships/hyperlink" Target="http://www.fsa.usda.gov/" TargetMode="External"/><Relationship Id="rId26" Type="http://schemas.openxmlformats.org/officeDocument/2006/relationships/image" Target="media/image5.gif"/><Relationship Id="rId39" Type="http://schemas.openxmlformats.org/officeDocument/2006/relationships/hyperlink" Target="https://admin.govdelivery.com/abe/bulletins/3272117/%5b%5bSUBSCRIBER_PREFERENCES_URL%5d%5d" TargetMode="External"/><Relationship Id="rId3" Type="http://schemas.openxmlformats.org/officeDocument/2006/relationships/settings" Target="settings.xml"/><Relationship Id="rId21" Type="http://schemas.openxmlformats.org/officeDocument/2006/relationships/hyperlink" Target="http://www.fsa.usda.gov/" TargetMode="External"/><Relationship Id="rId34" Type="http://schemas.openxmlformats.org/officeDocument/2006/relationships/image" Target="media/image8.png"/><Relationship Id="rId42" Type="http://schemas.openxmlformats.org/officeDocument/2006/relationships/image" Target="media/image11.png"/><Relationship Id="rId7" Type="http://schemas.openxmlformats.org/officeDocument/2006/relationships/hyperlink" Target="https://admin.govdelivery.com/abe/bulletins/3272117/edit"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admin.govdelivery.com/abe/bulletins/3272117/%5b%5bVIEW_THIS_URL%5d%5d" TargetMode="External"/><Relationship Id="rId33" Type="http://schemas.openxmlformats.org/officeDocument/2006/relationships/hyperlink" Target="https://www.instagram.com/farmersgov"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farmers.gov/" TargetMode="External"/><Relationship Id="rId20" Type="http://schemas.openxmlformats.org/officeDocument/2006/relationships/hyperlink" Target="https://www.fsa.usda.gov/programs-and-services/farm-loan-programs/microloans/index" TargetMode="External"/><Relationship Id="rId29" Type="http://schemas.openxmlformats.org/officeDocument/2006/relationships/hyperlink" Target="http://www.twitter.com/usdafsa" TargetMode="External"/><Relationship Id="rId41" Type="http://schemas.openxmlformats.org/officeDocument/2006/relationships/hyperlink" Target="https://subscriberhelp.granicus.com/" TargetMode="External"/><Relationship Id="rId1" Type="http://schemas.openxmlformats.org/officeDocument/2006/relationships/numbering" Target="numbering.xml"/><Relationship Id="rId6" Type="http://schemas.openxmlformats.org/officeDocument/2006/relationships/hyperlink" Target="https://admin.govdelivery.com/abe/bulletins/3272117/edit" TargetMode="External"/><Relationship Id="rId11" Type="http://schemas.openxmlformats.org/officeDocument/2006/relationships/hyperlink" Target="https://admin.govdelivery.com/abe/bulletins/3272117/edit" TargetMode="External"/><Relationship Id="rId24" Type="http://schemas.openxmlformats.org/officeDocument/2006/relationships/hyperlink" Target="https://www.nass.usda.gov/Surveys/Guide_to_NASS_Surveys/Cash_Rents_by_County/index.php" TargetMode="External"/><Relationship Id="rId32" Type="http://schemas.openxmlformats.org/officeDocument/2006/relationships/image" Target="media/image7.png"/><Relationship Id="rId37" Type="http://schemas.openxmlformats.org/officeDocument/2006/relationships/hyperlink" Target="https://www.youtube.com/channel/UCBlm1cdj1ELGjanH0Ci0zDQ" TargetMode="External"/><Relationship Id="rId40" Type="http://schemas.openxmlformats.org/officeDocument/2006/relationships/hyperlink" Target="https://subscriberhelp.govdelivery.com/" TargetMode="External"/><Relationship Id="rId5" Type="http://schemas.openxmlformats.org/officeDocument/2006/relationships/image" Target="media/image1.png"/><Relationship Id="rId15" Type="http://schemas.openxmlformats.org/officeDocument/2006/relationships/hyperlink" Target="https://www.farmers.gov/recover/disaster-assistance-tool" TargetMode="External"/><Relationship Id="rId23" Type="http://schemas.openxmlformats.org/officeDocument/2006/relationships/hyperlink" Target="https://quickstats.nass.usda.gov/" TargetMode="External"/><Relationship Id="rId28" Type="http://schemas.openxmlformats.org/officeDocument/2006/relationships/hyperlink" Target="https://www.fsa.usda.gov/contact-us" TargetMode="External"/><Relationship Id="rId36" Type="http://schemas.openxmlformats.org/officeDocument/2006/relationships/image" Target="media/image9.png"/><Relationship Id="rId10" Type="http://schemas.openxmlformats.org/officeDocument/2006/relationships/hyperlink" Target="https://admin.govdelivery.com/abe/bulletins/3272117/edit" TargetMode="External"/><Relationship Id="rId19" Type="http://schemas.openxmlformats.org/officeDocument/2006/relationships/hyperlink" Target="https://www.fsa.usda.gov/programs-and-services/farm-loan-programs/farm-ownership-loans/index" TargetMode="External"/><Relationship Id="rId31" Type="http://schemas.openxmlformats.org/officeDocument/2006/relationships/hyperlink" Target="https://www.facebook.com/farmersgov"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dmin.govdelivery.com/abe/bulletins/3272117/edit" TargetMode="External"/><Relationship Id="rId14" Type="http://schemas.openxmlformats.org/officeDocument/2006/relationships/hyperlink" Target="https://www.farmers.gov/fund" TargetMode="External"/><Relationship Id="rId22" Type="http://schemas.openxmlformats.org/officeDocument/2006/relationships/image" Target="media/image4.jpeg"/><Relationship Id="rId27" Type="http://schemas.openxmlformats.org/officeDocument/2006/relationships/hyperlink" Target="https://www.fsa.usda.gov/" TargetMode="External"/><Relationship Id="rId30" Type="http://schemas.openxmlformats.org/officeDocument/2006/relationships/image" Target="media/image6.png"/><Relationship Id="rId35" Type="http://schemas.openxmlformats.org/officeDocument/2006/relationships/hyperlink" Target="https://www.flickr.com/photos/farmersgov/"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1914</Words>
  <Characters>10914</Characters>
  <Application>Microsoft Office Word</Application>
  <DocSecurity>0</DocSecurity>
  <Lines>90</Lines>
  <Paragraphs>25</Paragraphs>
  <ScaleCrop>false</ScaleCrop>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Coffin, MaryAnne - FSA, Bangor, ME</dc:creator>
  <cp:keywords/>
  <dc:description/>
  <cp:lastModifiedBy>Coffin, MaryAnne - FSA, Bangor, ME</cp:lastModifiedBy>
  <cp:revision>1</cp:revision>
  <dcterms:created xsi:type="dcterms:W3CDTF">2021-07-30T13:19:00Z</dcterms:created>
  <dcterms:modified xsi:type="dcterms:W3CDTF">2021-07-30T13:21:00Z</dcterms:modified>
</cp:coreProperties>
</file>